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39" w:rsidRDefault="00FC0539" w:rsidP="00FC0539">
      <w:pPr>
        <w:ind w:left="70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rozvoje venkova - </w:t>
      </w:r>
      <w:r w:rsidR="00381BA1" w:rsidRPr="00516427">
        <w:rPr>
          <w:b/>
          <w:sz w:val="32"/>
          <w:szCs w:val="32"/>
        </w:rPr>
        <w:t>Článek 20</w:t>
      </w:r>
    </w:p>
    <w:p w:rsidR="00FC0539" w:rsidRDefault="00FC0539" w:rsidP="00FC0539">
      <w:pPr>
        <w:ind w:left="706"/>
        <w:jc w:val="center"/>
        <w:rPr>
          <w:b/>
          <w:sz w:val="32"/>
          <w:szCs w:val="32"/>
        </w:rPr>
      </w:pPr>
    </w:p>
    <w:p w:rsidR="00516427" w:rsidRPr="00516427" w:rsidRDefault="00516427" w:rsidP="00FC0539">
      <w:pPr>
        <w:ind w:left="706"/>
        <w:jc w:val="center"/>
        <w:rPr>
          <w:b/>
          <w:sz w:val="32"/>
          <w:szCs w:val="32"/>
        </w:rPr>
      </w:pPr>
      <w:r w:rsidRPr="00516427">
        <w:rPr>
          <w:b/>
          <w:sz w:val="32"/>
          <w:szCs w:val="32"/>
        </w:rPr>
        <w:t>Základní služby a obnova vesnic ve venkovských oblastech</w:t>
      </w:r>
    </w:p>
    <w:p w:rsidR="00516427" w:rsidRPr="00516427" w:rsidRDefault="00516427" w:rsidP="00516427">
      <w:pPr>
        <w:pStyle w:val="Nadpis2"/>
        <w:tabs>
          <w:tab w:val="left" w:pos="707"/>
        </w:tabs>
        <w:spacing w:before="113"/>
        <w:ind w:left="0"/>
        <w:rPr>
          <w:vertAlign w:val="superscript"/>
        </w:rPr>
      </w:pPr>
    </w:p>
    <w:p w:rsidR="00516427" w:rsidRDefault="00516427" w:rsidP="00381BA1">
      <w:pPr>
        <w:ind w:left="706"/>
        <w:jc w:val="both"/>
        <w:rPr>
          <w:b/>
          <w:sz w:val="24"/>
        </w:rPr>
      </w:pPr>
    </w:p>
    <w:p w:rsidR="00516427" w:rsidRPr="00E9107D" w:rsidRDefault="00516427" w:rsidP="00FC0539">
      <w:pPr>
        <w:spacing w:before="31" w:line="254" w:lineRule="auto"/>
        <w:jc w:val="both"/>
      </w:pPr>
      <w:r w:rsidRPr="00E9107D">
        <w:t>V rámci článku 20 může žadatel podat jednu žádost na různé oblasti podpory za podmínky splnění definice žadatele a všech odpovídajících podmínek dle oblastí podpory, a to pouze ve stejném režimu podpory.</w:t>
      </w:r>
    </w:p>
    <w:p w:rsidR="00516427" w:rsidRDefault="00516427" w:rsidP="00516427">
      <w:pPr>
        <w:pStyle w:val="Nadpis4"/>
        <w:tabs>
          <w:tab w:val="left" w:pos="705"/>
          <w:tab w:val="left" w:pos="707"/>
        </w:tabs>
        <w:ind w:left="0" w:firstLine="0"/>
        <w:rPr>
          <w:bCs w:val="0"/>
          <w:sz w:val="24"/>
          <w:u w:val="none"/>
        </w:rPr>
      </w:pPr>
    </w:p>
    <w:p w:rsidR="00516427" w:rsidRDefault="00516427" w:rsidP="00FC0539">
      <w:pPr>
        <w:pStyle w:val="Nadpis4"/>
        <w:tabs>
          <w:tab w:val="left" w:pos="0"/>
        </w:tabs>
        <w:ind w:left="0" w:firstLine="0"/>
        <w:rPr>
          <w:u w:val="thick"/>
        </w:rPr>
      </w:pPr>
      <w:r>
        <w:rPr>
          <w:u w:val="thick"/>
        </w:rPr>
        <w:t>Druh a výše dotace, režim</w:t>
      </w:r>
      <w:r>
        <w:rPr>
          <w:spacing w:val="-2"/>
          <w:u w:val="thick"/>
        </w:rPr>
        <w:t xml:space="preserve"> </w:t>
      </w:r>
      <w:r>
        <w:rPr>
          <w:u w:val="thick"/>
        </w:rPr>
        <w:t>podpory</w:t>
      </w:r>
    </w:p>
    <w:p w:rsidR="00516427" w:rsidRDefault="00516427" w:rsidP="00516427">
      <w:pPr>
        <w:pStyle w:val="Nadpis4"/>
        <w:tabs>
          <w:tab w:val="left" w:pos="705"/>
          <w:tab w:val="left" w:pos="707"/>
        </w:tabs>
        <w:ind w:left="0" w:firstLine="0"/>
        <w:rPr>
          <w:u w:val="none"/>
        </w:rPr>
      </w:pPr>
    </w:p>
    <w:p w:rsidR="00516427" w:rsidRPr="00E9107D" w:rsidRDefault="00516427" w:rsidP="00FC0539">
      <w:pPr>
        <w:spacing w:before="31" w:line="254" w:lineRule="auto"/>
        <w:jc w:val="both"/>
      </w:pPr>
      <w:r w:rsidRPr="00E9107D">
        <w:t xml:space="preserve">Podpora je poskytována jako příspěvek na vynaložené způsobilé výdaje, </w:t>
      </w:r>
      <w:r w:rsidR="00E9107D">
        <w:t xml:space="preserve">a to </w:t>
      </w:r>
      <w:r w:rsidR="00E9107D" w:rsidRPr="00E9107D">
        <w:rPr>
          <w:b/>
        </w:rPr>
        <w:t>ve výši 80</w:t>
      </w:r>
      <w:r w:rsidRPr="00E9107D">
        <w:rPr>
          <w:b/>
        </w:rPr>
        <w:t>% výdajů, ze kterých je stanovena dotace</w:t>
      </w:r>
      <w:r w:rsidRPr="00E9107D">
        <w:t>.</w:t>
      </w:r>
    </w:p>
    <w:p w:rsidR="00516427" w:rsidRPr="00E9107D" w:rsidRDefault="00516427" w:rsidP="00FC0539">
      <w:pPr>
        <w:spacing w:before="31" w:line="254" w:lineRule="auto"/>
        <w:jc w:val="both"/>
      </w:pPr>
      <w:r w:rsidRPr="00E9107D">
        <w:t xml:space="preserve">Podpora je poskytována v režimu </w:t>
      </w:r>
      <w:r w:rsidRPr="00E9107D">
        <w:t>nezakládajícím veřejnou podporu nebo v režimu de minimis</w:t>
      </w:r>
      <w:r w:rsidR="00E9107D" w:rsidRPr="00E9107D">
        <w:t xml:space="preserve"> </w:t>
      </w:r>
      <w:r w:rsidR="00E9107D" w:rsidRPr="00E9107D">
        <w:t>dle typu projektu, resp. výběru žadatele</w:t>
      </w:r>
    </w:p>
    <w:p w:rsidR="00516427" w:rsidRDefault="00516427" w:rsidP="00516427">
      <w:pPr>
        <w:jc w:val="both"/>
        <w:rPr>
          <w:b/>
          <w:sz w:val="24"/>
        </w:rPr>
      </w:pPr>
    </w:p>
    <w:p w:rsidR="00516427" w:rsidRDefault="00516427" w:rsidP="00381BA1">
      <w:pPr>
        <w:ind w:left="706"/>
        <w:jc w:val="both"/>
        <w:rPr>
          <w:b/>
          <w:sz w:val="24"/>
        </w:rPr>
      </w:pPr>
    </w:p>
    <w:p w:rsidR="00F412CA" w:rsidRDefault="00F412CA" w:rsidP="00F412CA">
      <w:pPr>
        <w:pStyle w:val="Nadpis1"/>
        <w:jc w:val="center"/>
      </w:pPr>
    </w:p>
    <w:p w:rsidR="00381BA1" w:rsidRPr="00F412CA" w:rsidRDefault="00381BA1" w:rsidP="00122C76">
      <w:pPr>
        <w:pStyle w:val="Nadpis1"/>
        <w:numPr>
          <w:ilvl w:val="0"/>
          <w:numId w:val="9"/>
        </w:numPr>
      </w:pPr>
      <w:r w:rsidRPr="00F412CA">
        <w:t>Veřejná prostranství v obcích</w:t>
      </w:r>
    </w:p>
    <w:p w:rsidR="00381BA1" w:rsidRDefault="00381BA1" w:rsidP="00381BA1">
      <w:pPr>
        <w:pStyle w:val="Zkladntext"/>
        <w:spacing w:before="10"/>
        <w:rPr>
          <w:b/>
          <w:sz w:val="21"/>
        </w:rPr>
      </w:pPr>
    </w:p>
    <w:p w:rsidR="00381BA1" w:rsidRDefault="00381BA1" w:rsidP="00CD73C2">
      <w:pPr>
        <w:pStyle w:val="Nadpis4"/>
        <w:tabs>
          <w:tab w:val="left" w:pos="705"/>
          <w:tab w:val="left" w:pos="707"/>
        </w:tabs>
        <w:spacing w:before="1"/>
        <w:ind w:firstLine="0"/>
        <w:rPr>
          <w:i/>
          <w:sz w:val="21"/>
        </w:rPr>
      </w:pPr>
    </w:p>
    <w:p w:rsidR="00381BA1" w:rsidRDefault="00381BA1" w:rsidP="00122C76">
      <w:pPr>
        <w:pStyle w:val="Nadpis4"/>
        <w:numPr>
          <w:ilvl w:val="0"/>
          <w:numId w:val="8"/>
        </w:numPr>
        <w:tabs>
          <w:tab w:val="left" w:pos="284"/>
        </w:tabs>
        <w:ind w:left="426" w:firstLine="0"/>
        <w:rPr>
          <w:u w:val="none"/>
        </w:rPr>
      </w:pPr>
      <w:r>
        <w:rPr>
          <w:u w:val="thick"/>
        </w:rPr>
        <w:t>Oblasti</w:t>
      </w:r>
      <w:r>
        <w:rPr>
          <w:spacing w:val="-1"/>
          <w:u w:val="thick"/>
        </w:rPr>
        <w:t xml:space="preserve"> </w:t>
      </w:r>
      <w:r>
        <w:rPr>
          <w:u w:val="thick"/>
        </w:rPr>
        <w:t>podpory</w:t>
      </w:r>
    </w:p>
    <w:p w:rsidR="00FC0539" w:rsidRDefault="00FC0539" w:rsidP="00FC0539">
      <w:pPr>
        <w:pStyle w:val="Zkladntext"/>
        <w:spacing w:before="2"/>
        <w:ind w:right="1175"/>
      </w:pPr>
    </w:p>
    <w:p w:rsidR="00381BA1" w:rsidRDefault="00381BA1" w:rsidP="004506CF">
      <w:pPr>
        <w:pStyle w:val="Zkladntext"/>
        <w:spacing w:before="2"/>
        <w:ind w:left="851" w:right="992"/>
        <w:jc w:val="both"/>
      </w:pPr>
      <w:r>
        <w:t>Podpora je zaměřena na obnovu veřejných prostranství specifikovaných níže, a to včetně herních</w:t>
      </w:r>
      <w:r>
        <w:rPr>
          <w:spacing w:val="-1"/>
        </w:rPr>
        <w:t xml:space="preserve"> </w:t>
      </w:r>
      <w:r>
        <w:t>prvků.</w:t>
      </w:r>
    </w:p>
    <w:p w:rsidR="00FC0539" w:rsidRDefault="00FC0539" w:rsidP="00FC0539">
      <w:pPr>
        <w:pStyle w:val="Zkladntext"/>
        <w:spacing w:before="1"/>
        <w:jc w:val="both"/>
      </w:pPr>
    </w:p>
    <w:p w:rsidR="00381BA1" w:rsidRDefault="00381BA1" w:rsidP="004506CF">
      <w:pPr>
        <w:pStyle w:val="Zkladntext"/>
        <w:spacing w:before="1"/>
        <w:ind w:left="851" w:right="992"/>
        <w:jc w:val="both"/>
      </w:pPr>
      <w:r>
        <w:t>Veřejným prostranstvím se pro účely těchto Pravidel rozumí veřejné prostranství definované v § 34 zákona č. 128/2000 Sb. o obcích (obecní řízení), ve znění pozdějších právních předpisů. Podporořena budou pouze tato veřejná prostranství: náměstí, návsi, tržiště, bezprostřední okolí obecního úřadu, pošty, kostela, hřbitova, železniční stanice a dalších objektů občanské vybavenosti, které jsou ve vlastnictví obce.</w:t>
      </w:r>
    </w:p>
    <w:p w:rsidR="00381BA1" w:rsidRDefault="00381BA1" w:rsidP="00381BA1">
      <w:pPr>
        <w:pStyle w:val="Zkladntext"/>
        <w:spacing w:before="10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8"/>
        </w:numPr>
        <w:tabs>
          <w:tab w:val="left" w:pos="705"/>
          <w:tab w:val="left" w:pos="707"/>
        </w:tabs>
        <w:rPr>
          <w:u w:val="none"/>
        </w:rPr>
      </w:pPr>
      <w:r>
        <w:rPr>
          <w:u w:val="thick"/>
        </w:rPr>
        <w:t>Definice žadatele/příjemce</w:t>
      </w:r>
      <w:r>
        <w:rPr>
          <w:spacing w:val="-3"/>
          <w:u w:val="thick"/>
        </w:rPr>
        <w:t xml:space="preserve"> </w:t>
      </w:r>
      <w:r>
        <w:rPr>
          <w:u w:val="thick"/>
        </w:rPr>
        <w:t>dotace</w:t>
      </w:r>
    </w:p>
    <w:p w:rsidR="00381BA1" w:rsidRDefault="00381BA1" w:rsidP="00381BA1">
      <w:pPr>
        <w:pStyle w:val="Zkladntext"/>
        <w:spacing w:before="2"/>
        <w:ind w:left="706"/>
      </w:pPr>
      <w:r>
        <w:t>Obec nebo svazek obcí.</w:t>
      </w:r>
    </w:p>
    <w:p w:rsidR="00381BA1" w:rsidRDefault="00381BA1" w:rsidP="00516427">
      <w:pPr>
        <w:pStyle w:val="Nadpis4"/>
        <w:tabs>
          <w:tab w:val="left" w:pos="705"/>
          <w:tab w:val="left" w:pos="707"/>
        </w:tabs>
        <w:ind w:left="0" w:firstLine="0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8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Způsobilé</w:t>
      </w:r>
      <w:r>
        <w:rPr>
          <w:spacing w:val="-3"/>
          <w:u w:val="thick"/>
        </w:rPr>
        <w:t xml:space="preserve"> </w:t>
      </w:r>
      <w:r>
        <w:rPr>
          <w:u w:val="thick"/>
        </w:rPr>
        <w:t>výdaje</w:t>
      </w:r>
    </w:p>
    <w:p w:rsidR="00381BA1" w:rsidRDefault="00381BA1" w:rsidP="00381BA1">
      <w:pPr>
        <w:pStyle w:val="Zkladntext"/>
        <w:spacing w:before="1"/>
        <w:ind w:left="706"/>
      </w:pPr>
      <w:r>
        <w:t>Dotaci lze poskytnout na následující výdaje:</w:t>
      </w:r>
    </w:p>
    <w:p w:rsidR="00381BA1" w:rsidRDefault="00381BA1" w:rsidP="00122C76">
      <w:pPr>
        <w:pStyle w:val="Odstavecseseznamem"/>
        <w:numPr>
          <w:ilvl w:val="1"/>
          <w:numId w:val="8"/>
        </w:numPr>
        <w:tabs>
          <w:tab w:val="left" w:pos="987"/>
        </w:tabs>
        <w:spacing w:before="2"/>
        <w:ind w:right="992" w:hanging="280"/>
        <w:jc w:val="both"/>
      </w:pPr>
      <w:r>
        <w:t>vytváření/rekonstrukce/obnova veřejných prostranství obce včetně úpravy povrchů (včetně zatravnění), osvětlení, oplocení a venkovního mobiliáře (lavičky, venkovní stoly, odpadkové koše, veřejné WC, psí záchody, stojany na kola, zábradlí, úřední desky, informační panely, orientační mapy, plakátovací plochy, rozcestníky, pomníky),</w:t>
      </w:r>
    </w:p>
    <w:p w:rsidR="00381BA1" w:rsidRDefault="00381BA1" w:rsidP="00122C76">
      <w:pPr>
        <w:pStyle w:val="Odstavecseseznamem"/>
        <w:numPr>
          <w:ilvl w:val="1"/>
          <w:numId w:val="8"/>
        </w:numPr>
        <w:tabs>
          <w:tab w:val="left" w:pos="987"/>
        </w:tabs>
        <w:ind w:right="991" w:hanging="280"/>
        <w:jc w:val="both"/>
      </w:pPr>
      <w:r>
        <w:t>obnova/doplnění solitérních prvků sloužících k dotvoření celkového charakteru veřejného prostranství - herní a vodní prvky (kašny, fontány, pítka a ptačí napajedla či koupadla)</w:t>
      </w:r>
    </w:p>
    <w:p w:rsidR="00381BA1" w:rsidRDefault="00381BA1" w:rsidP="00122C76">
      <w:pPr>
        <w:pStyle w:val="Odstavecseseznamem"/>
        <w:numPr>
          <w:ilvl w:val="1"/>
          <w:numId w:val="8"/>
        </w:numPr>
        <w:tabs>
          <w:tab w:val="left" w:pos="987"/>
        </w:tabs>
        <w:ind w:right="994" w:hanging="280"/>
      </w:pPr>
      <w:r>
        <w:t>doplňující výdaje jako součást projektu (parkoviště, odstavné a manipulační plochy) - tvoří maximálně 30%</w:t>
      </w:r>
      <w:r>
        <w:rPr>
          <w:spacing w:val="-3"/>
        </w:rPr>
        <w:t xml:space="preserve"> </w:t>
      </w:r>
      <w:r>
        <w:t>projektu</w:t>
      </w:r>
    </w:p>
    <w:p w:rsidR="00381BA1" w:rsidRDefault="00381BA1" w:rsidP="00122C76">
      <w:pPr>
        <w:pStyle w:val="Odstavecseseznamem"/>
        <w:widowControl/>
        <w:numPr>
          <w:ilvl w:val="1"/>
          <w:numId w:val="8"/>
        </w:numPr>
        <w:tabs>
          <w:tab w:val="left" w:pos="987"/>
        </w:tabs>
        <w:autoSpaceDE/>
        <w:autoSpaceDN/>
        <w:spacing w:after="160" w:line="259" w:lineRule="auto"/>
        <w:ind w:hanging="280"/>
        <w:jc w:val="both"/>
      </w:pPr>
      <w:r>
        <w:t>nákup</w:t>
      </w:r>
      <w:r w:rsidRPr="00516427">
        <w:rPr>
          <w:spacing w:val="-3"/>
        </w:rPr>
        <w:t xml:space="preserve"> </w:t>
      </w:r>
      <w:r>
        <w:t>nemovitosti</w:t>
      </w:r>
    </w:p>
    <w:p w:rsidR="00381BA1" w:rsidRDefault="00381BA1" w:rsidP="00516427">
      <w:pPr>
        <w:pStyle w:val="Nadpis4"/>
        <w:tabs>
          <w:tab w:val="left" w:pos="705"/>
          <w:tab w:val="left" w:pos="707"/>
        </w:tabs>
        <w:ind w:left="0" w:firstLine="0"/>
        <w:rPr>
          <w:b w:val="0"/>
          <w:sz w:val="21"/>
        </w:rPr>
      </w:pPr>
    </w:p>
    <w:p w:rsidR="00381BA1" w:rsidRPr="00516427" w:rsidRDefault="00381BA1" w:rsidP="00122C76">
      <w:pPr>
        <w:pStyle w:val="Odstavecseseznamem"/>
        <w:numPr>
          <w:ilvl w:val="0"/>
          <w:numId w:val="8"/>
        </w:numPr>
        <w:tabs>
          <w:tab w:val="left" w:pos="705"/>
          <w:tab w:val="left" w:pos="707"/>
        </w:tabs>
        <w:rPr>
          <w:rFonts w:ascii="Times New Roman" w:hAnsi="Times New Roman"/>
          <w:spacing w:val="-56"/>
          <w:u w:val="thick"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 w:rsidRPr="00516427">
        <w:rPr>
          <w:b/>
          <w:u w:val="thick"/>
        </w:rPr>
        <w:t>Kritéria</w:t>
      </w:r>
      <w:r w:rsidRPr="00516427">
        <w:rPr>
          <w:b/>
          <w:spacing w:val="-3"/>
          <w:u w:val="thick"/>
        </w:rPr>
        <w:t xml:space="preserve"> </w:t>
      </w:r>
      <w:r w:rsidRPr="00516427">
        <w:rPr>
          <w:b/>
          <w:u w:val="thick"/>
        </w:rPr>
        <w:t>přijatelnosti</w:t>
      </w:r>
    </w:p>
    <w:p w:rsidR="00381BA1" w:rsidRDefault="00381BA1" w:rsidP="00122C76">
      <w:pPr>
        <w:pStyle w:val="Odstavecseseznamem"/>
        <w:numPr>
          <w:ilvl w:val="1"/>
          <w:numId w:val="8"/>
        </w:numPr>
        <w:tabs>
          <w:tab w:val="left" w:pos="999"/>
        </w:tabs>
        <w:spacing w:before="75"/>
        <w:ind w:left="998" w:right="992" w:hanging="360"/>
        <w:jc w:val="both"/>
      </w:pPr>
      <w:r>
        <w:t>Výdaje jsou způsobilé pro podporu, jsou-li příslušné projekty prováděny v souladu s plány rozvoje obcí a vesnic ve venkovských oblastech a jejich základních služeb a jsou-li v souladu s příslu</w:t>
      </w:r>
      <w:r w:rsidR="00516427">
        <w:t>šnou strategií místního rozvoje.</w:t>
      </w:r>
    </w:p>
    <w:p w:rsidR="00516427" w:rsidRDefault="00381BA1" w:rsidP="00122C76">
      <w:pPr>
        <w:pStyle w:val="Odstavecseseznamem"/>
        <w:widowControl/>
        <w:numPr>
          <w:ilvl w:val="1"/>
          <w:numId w:val="8"/>
        </w:numPr>
        <w:tabs>
          <w:tab w:val="left" w:pos="999"/>
        </w:tabs>
        <w:autoSpaceDE/>
        <w:autoSpaceDN/>
        <w:spacing w:after="160" w:line="259" w:lineRule="auto"/>
        <w:ind w:left="998" w:hanging="360"/>
      </w:pPr>
      <w:r w:rsidRPr="00735E48">
        <w:rPr>
          <w:b/>
        </w:rPr>
        <w:t>Veřejné prostranství musí být součástí intravilánu obc</w:t>
      </w:r>
      <w:r w:rsidR="00516427" w:rsidRPr="00735E48">
        <w:rPr>
          <w:b/>
        </w:rPr>
        <w:t>e</w:t>
      </w:r>
      <w:r w:rsidR="00516427">
        <w:t>.</w:t>
      </w:r>
    </w:p>
    <w:p w:rsidR="00381BA1" w:rsidRDefault="00381BA1" w:rsidP="00122C76">
      <w:pPr>
        <w:pStyle w:val="Nadpis4"/>
        <w:numPr>
          <w:ilvl w:val="0"/>
          <w:numId w:val="8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Další</w:t>
      </w:r>
      <w:r>
        <w:rPr>
          <w:spacing w:val="1"/>
          <w:u w:val="thick"/>
        </w:rPr>
        <w:t xml:space="preserve"> </w:t>
      </w:r>
      <w:r>
        <w:rPr>
          <w:u w:val="thick"/>
        </w:rPr>
        <w:t>podmínky</w:t>
      </w:r>
    </w:p>
    <w:p w:rsidR="00381BA1" w:rsidRDefault="00381BA1" w:rsidP="00122C76">
      <w:pPr>
        <w:pStyle w:val="Odstavecseseznamem"/>
        <w:numPr>
          <w:ilvl w:val="1"/>
          <w:numId w:val="8"/>
        </w:numPr>
        <w:tabs>
          <w:tab w:val="left" w:pos="999"/>
        </w:tabs>
        <w:spacing w:before="2"/>
        <w:ind w:left="998" w:right="991" w:hanging="360"/>
        <w:jc w:val="both"/>
      </w:pPr>
      <w:r>
        <w:t>Projekt nesmí zakládat veřejnou podporu dle čl. 107 odst. 1 SFE</w:t>
      </w:r>
      <w:r w:rsidR="00516427">
        <w:t>U (viz kapitola 1, písmeno mm)).</w:t>
      </w:r>
    </w:p>
    <w:p w:rsidR="00381BA1" w:rsidRDefault="00381BA1" w:rsidP="00122C76">
      <w:pPr>
        <w:pStyle w:val="Odstavecseseznamem"/>
        <w:numPr>
          <w:ilvl w:val="1"/>
          <w:numId w:val="8"/>
        </w:numPr>
        <w:tabs>
          <w:tab w:val="left" w:pos="999"/>
        </w:tabs>
        <w:ind w:left="998" w:right="990" w:hanging="360"/>
        <w:jc w:val="both"/>
      </w:pPr>
      <w:r>
        <w:t>Předmět dotace musí být budován, případně pořízen ve veřejném zájmu, musí být veřejně přístupný a v rámci lhůty vázanosti projektu na účel nes</w:t>
      </w:r>
      <w:r w:rsidR="00516427">
        <w:t>mí být jeho užívání zpoplatněno.</w:t>
      </w:r>
    </w:p>
    <w:p w:rsidR="00381BA1" w:rsidRPr="00E9107D" w:rsidRDefault="00381BA1" w:rsidP="00122C76">
      <w:pPr>
        <w:pStyle w:val="Odstavecseseznamem"/>
        <w:numPr>
          <w:ilvl w:val="1"/>
          <w:numId w:val="8"/>
        </w:numPr>
        <w:tabs>
          <w:tab w:val="left" w:pos="999"/>
        </w:tabs>
        <w:ind w:left="998" w:right="991" w:hanging="360"/>
        <w:jc w:val="both"/>
        <w:rPr>
          <w:b/>
        </w:rPr>
      </w:pPr>
      <w:r w:rsidRPr="00E9107D">
        <w:rPr>
          <w:b/>
        </w:rPr>
        <w:t xml:space="preserve">Nezpůsobilými výdaji jsou nástupiště zastávek veřejné dopravy, nákup/výsadba a ošetřování dřevin </w:t>
      </w:r>
      <w:r w:rsidR="00516427" w:rsidRPr="00E9107D">
        <w:rPr>
          <w:b/>
        </w:rPr>
        <w:t>a nová výstavba pomníků.</w:t>
      </w:r>
    </w:p>
    <w:p w:rsidR="00381BA1" w:rsidRDefault="00381BA1" w:rsidP="00122C76">
      <w:pPr>
        <w:pStyle w:val="Odstavecseseznamem"/>
        <w:numPr>
          <w:ilvl w:val="1"/>
          <w:numId w:val="8"/>
        </w:numPr>
        <w:tabs>
          <w:tab w:val="left" w:pos="999"/>
        </w:tabs>
        <w:ind w:left="998" w:right="993" w:hanging="360"/>
        <w:jc w:val="both"/>
      </w:pPr>
      <w:r>
        <w:t>Přípustné způsoby uspořádání právních vztahů k nemovitostem, na kterých jsou realizovány stavební výdaje, jsou: vlastnictví, spoluvlastnictví s min. 50% spoluvlastnickým podílem, věcné břemeno a právo</w:t>
      </w:r>
      <w:r>
        <w:rPr>
          <w:spacing w:val="-6"/>
        </w:rPr>
        <w:t xml:space="preserve"> </w:t>
      </w:r>
      <w:r>
        <w:t>stavby.</w:t>
      </w:r>
    </w:p>
    <w:p w:rsidR="00381BA1" w:rsidRDefault="00381BA1" w:rsidP="00381BA1">
      <w:pPr>
        <w:pStyle w:val="Zkladntext"/>
        <w:spacing w:before="11"/>
        <w:rPr>
          <w:sz w:val="21"/>
        </w:rPr>
      </w:pPr>
    </w:p>
    <w:p w:rsidR="00122C76" w:rsidRDefault="00122C76" w:rsidP="00381BA1">
      <w:pPr>
        <w:pStyle w:val="Zkladntext"/>
        <w:spacing w:before="11"/>
        <w:rPr>
          <w:sz w:val="21"/>
        </w:rPr>
      </w:pPr>
    </w:p>
    <w:p w:rsidR="00F412CA" w:rsidRDefault="00F412CA" w:rsidP="00F412CA">
      <w:pPr>
        <w:pStyle w:val="Nadpis1"/>
        <w:ind w:left="0"/>
      </w:pPr>
      <w:bookmarkStart w:id="0" w:name="_bookmark36"/>
      <w:bookmarkEnd w:id="0"/>
    </w:p>
    <w:p w:rsidR="00381BA1" w:rsidRDefault="00381BA1" w:rsidP="00122C76">
      <w:pPr>
        <w:pStyle w:val="Nadpis1"/>
        <w:numPr>
          <w:ilvl w:val="0"/>
          <w:numId w:val="9"/>
        </w:numPr>
      </w:pPr>
      <w:r>
        <w:t>Mateřské a základní školy</w:t>
      </w:r>
    </w:p>
    <w:p w:rsidR="00381BA1" w:rsidRDefault="00381BA1" w:rsidP="00E9107D">
      <w:pPr>
        <w:pStyle w:val="Nadpis4"/>
        <w:tabs>
          <w:tab w:val="left" w:pos="705"/>
          <w:tab w:val="left" w:pos="707"/>
        </w:tabs>
        <w:spacing w:before="1"/>
        <w:ind w:left="0" w:firstLine="0"/>
        <w:rPr>
          <w:i/>
          <w:sz w:val="21"/>
        </w:rPr>
      </w:pPr>
    </w:p>
    <w:p w:rsidR="00122C76" w:rsidRDefault="00122C76" w:rsidP="00E9107D">
      <w:pPr>
        <w:pStyle w:val="Nadpis4"/>
        <w:tabs>
          <w:tab w:val="left" w:pos="705"/>
          <w:tab w:val="left" w:pos="707"/>
        </w:tabs>
        <w:spacing w:before="1"/>
        <w:ind w:left="0" w:firstLine="0"/>
        <w:rPr>
          <w:i/>
          <w:sz w:val="21"/>
        </w:rPr>
      </w:pPr>
    </w:p>
    <w:p w:rsidR="00381BA1" w:rsidRDefault="00381BA1" w:rsidP="00122C76">
      <w:pPr>
        <w:pStyle w:val="Nadpis4"/>
        <w:numPr>
          <w:ilvl w:val="0"/>
          <w:numId w:val="7"/>
        </w:numPr>
        <w:tabs>
          <w:tab w:val="left" w:pos="705"/>
          <w:tab w:val="left" w:pos="707"/>
        </w:tabs>
        <w:rPr>
          <w:u w:val="none"/>
        </w:rPr>
      </w:pPr>
      <w:r>
        <w:rPr>
          <w:u w:val="thick"/>
        </w:rPr>
        <w:t>Oblasti</w:t>
      </w:r>
      <w:r>
        <w:rPr>
          <w:spacing w:val="-1"/>
          <w:u w:val="thick"/>
        </w:rPr>
        <w:t xml:space="preserve"> </w:t>
      </w:r>
      <w:r>
        <w:rPr>
          <w:u w:val="thick"/>
        </w:rPr>
        <w:t>podpory</w:t>
      </w:r>
    </w:p>
    <w:p w:rsidR="00381BA1" w:rsidRDefault="00381BA1" w:rsidP="00A85ED5">
      <w:pPr>
        <w:pStyle w:val="Zkladntext"/>
        <w:spacing w:before="2"/>
        <w:ind w:left="706" w:right="1175"/>
        <w:jc w:val="both"/>
      </w:pPr>
      <w:r>
        <w:t>Podpora zahrnuje investice do mateřských a základních škol nenavyš</w:t>
      </w:r>
      <w:r w:rsidR="002D2455">
        <w:t xml:space="preserve">ujících </w:t>
      </w:r>
      <w:r>
        <w:t>kapacitu zařízení.</w:t>
      </w:r>
    </w:p>
    <w:p w:rsidR="00381BA1" w:rsidRDefault="00381BA1" w:rsidP="00381BA1">
      <w:pPr>
        <w:pStyle w:val="Zkladntext"/>
      </w:pPr>
    </w:p>
    <w:p w:rsidR="00381BA1" w:rsidRDefault="00381BA1" w:rsidP="00122C76">
      <w:pPr>
        <w:pStyle w:val="Nadpis4"/>
        <w:numPr>
          <w:ilvl w:val="0"/>
          <w:numId w:val="7"/>
        </w:numPr>
        <w:tabs>
          <w:tab w:val="left" w:pos="705"/>
          <w:tab w:val="left" w:pos="707"/>
        </w:tabs>
        <w:rPr>
          <w:u w:val="none"/>
        </w:rPr>
      </w:pPr>
      <w:r>
        <w:rPr>
          <w:u w:val="thick"/>
        </w:rPr>
        <w:t>Definice žadatele/příjemce</w:t>
      </w:r>
      <w:r>
        <w:rPr>
          <w:spacing w:val="-3"/>
          <w:u w:val="thick"/>
        </w:rPr>
        <w:t xml:space="preserve"> </w:t>
      </w:r>
      <w:r>
        <w:rPr>
          <w:u w:val="thick"/>
        </w:rPr>
        <w:t>dotace</w:t>
      </w:r>
    </w:p>
    <w:p w:rsidR="00381BA1" w:rsidRDefault="00381BA1" w:rsidP="00381BA1">
      <w:pPr>
        <w:pStyle w:val="Zkladntext"/>
        <w:spacing w:before="1"/>
        <w:ind w:left="706" w:right="990"/>
        <w:jc w:val="both"/>
      </w:pPr>
      <w:r>
        <w:t>Obec nebo svazek obcí, příspěvková organizace zřízená obcí nebo svazkem obcí, dále školské právnické osoby vykonávající činnost škol a zapsané ve školském rejstříku, které nejsou zřízeny krajem či organizační složkou</w:t>
      </w:r>
      <w:r>
        <w:rPr>
          <w:spacing w:val="-11"/>
        </w:rPr>
        <w:t xml:space="preserve"> </w:t>
      </w:r>
      <w:r>
        <w:t>státu.</w:t>
      </w:r>
    </w:p>
    <w:p w:rsidR="00381BA1" w:rsidRDefault="00381BA1" w:rsidP="00A85ED5">
      <w:pPr>
        <w:pStyle w:val="Nadpis4"/>
        <w:tabs>
          <w:tab w:val="left" w:pos="705"/>
          <w:tab w:val="left" w:pos="707"/>
        </w:tabs>
        <w:ind w:left="0" w:firstLine="0"/>
        <w:rPr>
          <w:i/>
          <w:sz w:val="21"/>
        </w:rPr>
      </w:pPr>
    </w:p>
    <w:p w:rsidR="00381BA1" w:rsidRDefault="00381BA1" w:rsidP="00122C76">
      <w:pPr>
        <w:pStyle w:val="Nadpis4"/>
        <w:numPr>
          <w:ilvl w:val="0"/>
          <w:numId w:val="7"/>
        </w:numPr>
        <w:tabs>
          <w:tab w:val="left" w:pos="705"/>
          <w:tab w:val="left" w:pos="707"/>
        </w:tabs>
        <w:spacing w:before="1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Způsobilé</w:t>
      </w:r>
      <w:r>
        <w:rPr>
          <w:spacing w:val="-3"/>
          <w:u w:val="thick"/>
        </w:rPr>
        <w:t xml:space="preserve"> </w:t>
      </w:r>
      <w:r>
        <w:rPr>
          <w:u w:val="thick"/>
        </w:rPr>
        <w:t>výdaje</w:t>
      </w:r>
    </w:p>
    <w:p w:rsidR="00381BA1" w:rsidRDefault="00381BA1" w:rsidP="00A85ED5">
      <w:pPr>
        <w:pStyle w:val="Zkladntext"/>
        <w:spacing w:before="3" w:line="252" w:lineRule="exact"/>
        <w:ind w:left="706"/>
        <w:jc w:val="both"/>
      </w:pPr>
      <w:r>
        <w:t>Dotaci lze poskytnout na následující výdaje: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87"/>
        </w:tabs>
        <w:ind w:left="986" w:right="994" w:hanging="280"/>
        <w:jc w:val="both"/>
      </w:pPr>
      <w:r>
        <w:t>rekonstrukce/rozšíření mateřské/základní školy, včetně zázemí a doprovodného stravovacího a hygienického zařízení; venkovní mobiliář a herní prvky v případě mateřské</w:t>
      </w:r>
      <w:r>
        <w:rPr>
          <w:spacing w:val="-3"/>
        </w:rPr>
        <w:t xml:space="preserve"> </w:t>
      </w:r>
      <w:r>
        <w:t>školy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87"/>
        </w:tabs>
        <w:ind w:left="986" w:right="994" w:hanging="280"/>
        <w:jc w:val="both"/>
      </w:pPr>
      <w:r>
        <w:t>pořízení technologií a dalšího vybavení mateřské/základní školy, včetně technologií a dalšího vybavení doprovodného stravovacího</w:t>
      </w:r>
      <w:r>
        <w:rPr>
          <w:spacing w:val="-5"/>
        </w:rPr>
        <w:t xml:space="preserve"> </w:t>
      </w:r>
      <w:r>
        <w:t>zařízení</w:t>
      </w:r>
      <w:r w:rsidR="00A85ED5">
        <w:rPr>
          <w:vertAlign w:val="superscript"/>
        </w:rPr>
        <w:t xml:space="preserve"> </w:t>
      </w:r>
      <w:r w:rsidR="00A85ED5">
        <w:t>(v</w:t>
      </w:r>
      <w:r w:rsidR="00A85ED5" w:rsidRPr="00A85ED5">
        <w:t xml:space="preserve"> případě školních knihoven se dotace nevztahuje na nákup knih a obdobného vyba</w:t>
      </w:r>
      <w:r w:rsidR="00A85ED5">
        <w:t>vení).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87"/>
        </w:tabs>
        <w:ind w:left="986" w:right="991" w:hanging="280"/>
        <w:jc w:val="both"/>
      </w:pPr>
      <w:r>
        <w:t>doplňující výdaje jako součást projektu (úprava povrchů, výstavba odstavných ploch a parkovacích stání, výstavba přístupové cesty v areálu školy, oplocení; venkovní mobiliář a herní prvky v případě základní školy) - tvoří maximálně 30%</w:t>
      </w:r>
      <w:r>
        <w:rPr>
          <w:spacing w:val="-25"/>
        </w:rPr>
        <w:t xml:space="preserve"> </w:t>
      </w:r>
      <w:r>
        <w:t>projektu</w:t>
      </w:r>
    </w:p>
    <w:p w:rsidR="00381BA1" w:rsidRPr="00A85ED5" w:rsidRDefault="00381BA1" w:rsidP="00122C76">
      <w:pPr>
        <w:pStyle w:val="Odstavecseseznamem"/>
        <w:numPr>
          <w:ilvl w:val="1"/>
          <w:numId w:val="7"/>
        </w:numPr>
        <w:tabs>
          <w:tab w:val="left" w:pos="987"/>
        </w:tabs>
        <w:spacing w:line="252" w:lineRule="exact"/>
        <w:ind w:left="986" w:hanging="280"/>
        <w:jc w:val="both"/>
      </w:pPr>
      <w:r>
        <w:t>nákup</w:t>
      </w:r>
      <w:r>
        <w:rPr>
          <w:spacing w:val="-9"/>
        </w:rPr>
        <w:t xml:space="preserve"> </w:t>
      </w:r>
      <w:r>
        <w:t>nemovitosti</w:t>
      </w:r>
    </w:p>
    <w:p w:rsidR="00381BA1" w:rsidRDefault="00381BA1" w:rsidP="00381BA1">
      <w:pPr>
        <w:pStyle w:val="Zkladntext"/>
        <w:spacing w:before="2"/>
        <w:rPr>
          <w:sz w:val="23"/>
        </w:rPr>
      </w:pPr>
    </w:p>
    <w:p w:rsidR="00381BA1" w:rsidRDefault="00381BA1" w:rsidP="00122C76">
      <w:pPr>
        <w:pStyle w:val="Nadpis4"/>
        <w:numPr>
          <w:ilvl w:val="0"/>
          <w:numId w:val="7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Kritéria</w:t>
      </w:r>
      <w:r>
        <w:rPr>
          <w:spacing w:val="-3"/>
          <w:u w:val="thick"/>
        </w:rPr>
        <w:t xml:space="preserve"> </w:t>
      </w:r>
      <w:r>
        <w:rPr>
          <w:u w:val="thick"/>
        </w:rPr>
        <w:t>přijatelnosti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spacing w:before="4"/>
        <w:ind w:left="998" w:right="991" w:hanging="360"/>
        <w:jc w:val="both"/>
      </w:pPr>
      <w:r>
        <w:t>Výdaje jsou způsobilé pro podporu, jsou-li příslušné projekty prováděny podle plánů rozvoje obcí a vesnic ve venkovských oblastech a jejich základních služeb a jsou-li v souladu s příslušnou strategií</w:t>
      </w:r>
      <w:r w:rsidR="00A85ED5">
        <w:t xml:space="preserve"> místního rozvoje.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ind w:left="998" w:right="995" w:hanging="360"/>
        <w:jc w:val="both"/>
      </w:pPr>
      <w:r>
        <w:lastRenderedPageBreak/>
        <w:t xml:space="preserve">V době realizace projektu nedochází k navýšení kapacity mateřské či základní školy uvedené ve školském rejstříku (podmínka platí od podání Žádosti o dotaci na MAS do </w:t>
      </w:r>
      <w:r w:rsidR="00A85ED5">
        <w:t>podání Žádosti o platbu na MAS).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ind w:left="998" w:right="989" w:hanging="360"/>
        <w:jc w:val="both"/>
      </w:pPr>
      <w:r>
        <w:t>V rámci projektu týkajícího se základní školy lze podpořit pouze kmenové učebny, dále sborovny, kabinety nesloužící pro odborné předměty, školní knihovny, technické místnosti, družiny a jídelny včetně souvisejícího zázemí a s</w:t>
      </w:r>
      <w:r w:rsidR="00A85ED5">
        <w:t>ouvisejících úprav budovy školy.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ind w:left="998" w:right="990" w:hanging="360"/>
        <w:jc w:val="both"/>
      </w:pPr>
      <w:r>
        <w:t>Nebudou podporovány aktivity ve školách zřízených dle §16 odst. 9 zákona č. 561/2004 Sb., o předškolním, základním, středním, vyšším odborném a jiném vzdělávání (školský zákon), ve znění pozdějších předpisů, a ve školách zřízených při zařízeních pro výkon ústavní a ochranné výchov</w:t>
      </w:r>
      <w:r w:rsidR="00A85ED5">
        <w:t>y.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spacing w:before="1"/>
        <w:ind w:left="998" w:right="996" w:hanging="360"/>
        <w:jc w:val="both"/>
      </w:pPr>
      <w:r>
        <w:t xml:space="preserve">V případě, že mateřská/základní škola není zřízena obcí nebo svazkem obcí, případně příspěvkovou organizací těchto subjektů,  je podpora poskytována pouze    v režimu </w:t>
      </w:r>
      <w:r>
        <w:rPr>
          <w:i/>
        </w:rPr>
        <w:t>de minimis</w:t>
      </w:r>
      <w:r w:rsidR="00A85ED5">
        <w:t>.</w:t>
      </w:r>
    </w:p>
    <w:p w:rsidR="00944C8B" w:rsidRDefault="00944C8B" w:rsidP="00944C8B">
      <w:pPr>
        <w:pStyle w:val="Odstavecseseznamem"/>
        <w:tabs>
          <w:tab w:val="left" w:pos="999"/>
        </w:tabs>
        <w:spacing w:before="1"/>
        <w:ind w:left="998" w:right="996" w:firstLine="0"/>
        <w:jc w:val="both"/>
      </w:pPr>
    </w:p>
    <w:p w:rsidR="00381BA1" w:rsidRDefault="00381BA1" w:rsidP="00381BA1">
      <w:pPr>
        <w:pStyle w:val="Zkladntext"/>
        <w:spacing w:before="8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7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Další podmínky společné pro oba</w:t>
      </w:r>
      <w:r>
        <w:rPr>
          <w:spacing w:val="-5"/>
          <w:u w:val="thick"/>
        </w:rPr>
        <w:t xml:space="preserve"> </w:t>
      </w:r>
      <w:r>
        <w:rPr>
          <w:u w:val="thick"/>
        </w:rPr>
        <w:t>režimy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spacing w:before="4"/>
        <w:ind w:left="998" w:right="993" w:hanging="360"/>
        <w:jc w:val="both"/>
      </w:pPr>
      <w:r>
        <w:t>Přípustné způsoby uspořádání právních vztahů k nemovitostem, na kterých jsou realizovány stavební výdaje, jsou: vlastnictví, spoluvlastnictví s min. 50% spoluvlastnickým podílem, věcné břemeno a právo</w:t>
      </w:r>
      <w:r>
        <w:rPr>
          <w:spacing w:val="-4"/>
        </w:rPr>
        <w:t xml:space="preserve"> </w:t>
      </w:r>
      <w:r>
        <w:t>stavby.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ind w:left="998" w:right="994" w:hanging="360"/>
        <w:jc w:val="both"/>
      </w:pPr>
      <w:r>
        <w:t>Přípustné způsoby uspořádání právních vztahů k nemovitostem, do kterých budou umístěny podpořené technologie nebo vybavení, jsou: vlastnictví, spoluvlastnictví s min. 50% spoluvlastnickým podílem, nájem, věcné břemeno a právo</w:t>
      </w:r>
      <w:r>
        <w:rPr>
          <w:spacing w:val="-14"/>
        </w:rPr>
        <w:t xml:space="preserve"> </w:t>
      </w:r>
      <w:r>
        <w:t>stavby.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ind w:left="998" w:right="991" w:hanging="360"/>
        <w:jc w:val="both"/>
      </w:pPr>
      <w:r>
        <w:t>Podpora je poskytována mateřské/základní škole zřizované obcemi nebo svazky obcí či dalšími subjekty dle definice žadatele/příjemce dotace v souladu se zákonem č. 561/2004 Sb., o předškolním, základním, středním, vyšším odborném a jiném vzdělávání (školský zákon</w:t>
      </w:r>
      <w:r w:rsidR="00944C8B">
        <w:t>), ve znění pozdějších předpisů.</w:t>
      </w:r>
    </w:p>
    <w:p w:rsidR="00381BA1" w:rsidRPr="002D2455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spacing w:line="252" w:lineRule="exact"/>
        <w:ind w:left="998" w:hanging="360"/>
        <w:rPr>
          <w:b/>
        </w:rPr>
      </w:pPr>
      <w:r w:rsidRPr="002D2455">
        <w:rPr>
          <w:b/>
        </w:rPr>
        <w:t>Projekt je v souladu s Místním akčním plánem v</w:t>
      </w:r>
      <w:r w:rsidR="00944C8B" w:rsidRPr="002D2455">
        <w:rPr>
          <w:b/>
        </w:rPr>
        <w:t>zdělávání.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ind w:left="998" w:right="995" w:hanging="360"/>
        <w:jc w:val="both"/>
      </w:pPr>
      <w:r>
        <w:t>Nezpůsobilými výdaji jsou úpravy prostor sloužících pro sportovní aktivity, tj. s</w:t>
      </w:r>
      <w:r w:rsidR="00944C8B">
        <w:t>portoviště a zařízení pro sport.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ind w:left="998" w:right="997" w:hanging="360"/>
        <w:jc w:val="both"/>
      </w:pPr>
      <w:r>
        <w:t>Nezpůsobilými výdaji jsou kotle na uhlí, včetně kombinovaných (uhlí/biomasa), kotle na zemní plyn, tepelná čerpadla, systémy nuceného větrání s rekuperací odpadního tepla a instala</w:t>
      </w:r>
      <w:r w:rsidR="00944C8B">
        <w:t>ce solárně-termických kolektorů.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ind w:left="998" w:right="997" w:hanging="360"/>
        <w:jc w:val="both"/>
      </w:pPr>
      <w:r>
        <w:t>Nebudou podporovány projekty, u kterých způsobilé výdaje na stavební a technologické úpravy opláštění budovy př</w:t>
      </w:r>
      <w:r w:rsidR="00944C8B">
        <w:t>esahují výši 200 000 Kč.</w:t>
      </w:r>
    </w:p>
    <w:p w:rsidR="00381BA1" w:rsidRDefault="00381BA1" w:rsidP="00381BA1">
      <w:pPr>
        <w:pStyle w:val="Zkladntext"/>
        <w:spacing w:before="8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7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Další podmínky platné pro režim nezakládající veřejnou</w:t>
      </w:r>
      <w:r>
        <w:rPr>
          <w:spacing w:val="-10"/>
          <w:u w:val="thick"/>
        </w:rPr>
        <w:t xml:space="preserve"> </w:t>
      </w:r>
      <w:r>
        <w:rPr>
          <w:u w:val="thick"/>
        </w:rPr>
        <w:t>podporu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spacing w:before="4"/>
        <w:ind w:left="998" w:right="991" w:hanging="360"/>
        <w:jc w:val="both"/>
      </w:pPr>
      <w:r>
        <w:t>Projekt nesmí zakládat veřejnou podporu dle čl. 107 odst. 1 SFE</w:t>
      </w:r>
      <w:r w:rsidR="00944C8B">
        <w:t>U (viz kapitola 1, písmeno mm)).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spacing w:before="1"/>
        <w:ind w:left="998" w:right="994" w:hanging="360"/>
        <w:jc w:val="both"/>
      </w:pPr>
      <w:r>
        <w:t>Předmět dotace musí být budován ve veřejném zájmu a v rámci lhůty vázanosti projektu na účel nesmí být ekonomicky využíván, např. před</w:t>
      </w:r>
      <w:r w:rsidR="00944C8B">
        <w:t>mět dotace nesmí být pronajímán.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ind w:left="998" w:right="989" w:hanging="360"/>
        <w:jc w:val="both"/>
      </w:pPr>
      <w:r>
        <w:t>Podpora je poskytována mateřské/základní škole zejména na její hlavní činnost. Podpořené stavby mohou být využity na vedlejší, hospodářskou činnost, pokud tato činnost nepřesáhne 20 % celkové využívané ka</w:t>
      </w:r>
      <w:r w:rsidR="00944C8B">
        <w:t>pacity podpořené infrastruktury.</w:t>
      </w:r>
    </w:p>
    <w:p w:rsidR="00122C76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spacing w:before="75"/>
        <w:ind w:left="998" w:right="992" w:hanging="360"/>
        <w:jc w:val="both"/>
      </w:pPr>
      <w:r>
        <w:t>V případě, že se předmět dotace týká stravovacího zařízení, musí toto zařízení sloužit pouze pro potřeby mateřské školy/základní školy splňující výše uvedenou podmínku, s tím, že stravování veřejnosti v p</w:t>
      </w:r>
      <w:r w:rsidR="006853D8">
        <w:t>odpořených objektech není možné.</w:t>
      </w:r>
    </w:p>
    <w:p w:rsidR="00122C76" w:rsidRDefault="00122C76">
      <w:pPr>
        <w:widowControl/>
        <w:autoSpaceDE/>
        <w:autoSpaceDN/>
        <w:spacing w:after="160" w:line="259" w:lineRule="auto"/>
      </w:pPr>
      <w:r>
        <w:br w:type="page"/>
      </w:r>
    </w:p>
    <w:p w:rsidR="00381BA1" w:rsidRDefault="00381BA1" w:rsidP="00122C76">
      <w:pPr>
        <w:pStyle w:val="Nadpis4"/>
        <w:numPr>
          <w:ilvl w:val="0"/>
          <w:numId w:val="7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lastRenderedPageBreak/>
        <w:t xml:space="preserve"> </w:t>
      </w:r>
      <w:r>
        <w:rPr>
          <w:u w:val="thick"/>
        </w:rPr>
        <w:t>Další podmínky platné pro režim de</w:t>
      </w:r>
      <w:r>
        <w:rPr>
          <w:spacing w:val="-11"/>
          <w:u w:val="thick"/>
        </w:rPr>
        <w:t xml:space="preserve"> </w:t>
      </w:r>
      <w:r>
        <w:rPr>
          <w:u w:val="thick"/>
        </w:rPr>
        <w:t>minimis</w:t>
      </w:r>
    </w:p>
    <w:p w:rsidR="00381BA1" w:rsidRDefault="00381BA1" w:rsidP="00122C76">
      <w:pPr>
        <w:pStyle w:val="Odstavecseseznamem"/>
        <w:numPr>
          <w:ilvl w:val="1"/>
          <w:numId w:val="7"/>
        </w:numPr>
        <w:tabs>
          <w:tab w:val="left" w:pos="999"/>
        </w:tabs>
        <w:spacing w:before="4"/>
        <w:ind w:left="998" w:right="993" w:hanging="360"/>
        <w:jc w:val="both"/>
      </w:pPr>
      <w:r>
        <w:t xml:space="preserve">Celková výše podpory </w:t>
      </w:r>
      <w:r>
        <w:rPr>
          <w:i/>
        </w:rPr>
        <w:t>de minimis</w:t>
      </w:r>
      <w:r>
        <w:t>, kterou členský stát poskytne jednomu podniku, nesmí za libovolná tři po sobě jdoucí jednoletá účetní období překročit 200 000</w:t>
      </w:r>
      <w:r>
        <w:rPr>
          <w:spacing w:val="-34"/>
        </w:rPr>
        <w:t xml:space="preserve"> </w:t>
      </w:r>
      <w:r>
        <w:t>EUR.</w:t>
      </w:r>
    </w:p>
    <w:p w:rsidR="00381BA1" w:rsidRDefault="00381BA1" w:rsidP="00381BA1">
      <w:pPr>
        <w:pStyle w:val="Zkladntext"/>
        <w:spacing w:before="8"/>
        <w:rPr>
          <w:sz w:val="21"/>
        </w:rPr>
      </w:pPr>
    </w:p>
    <w:p w:rsidR="00F412CA" w:rsidRDefault="00F412CA" w:rsidP="00F412CA">
      <w:pPr>
        <w:pStyle w:val="Nadpis1"/>
        <w:jc w:val="center"/>
      </w:pPr>
      <w:bookmarkStart w:id="1" w:name="_bookmark37"/>
      <w:bookmarkEnd w:id="1"/>
    </w:p>
    <w:p w:rsidR="00122C76" w:rsidRDefault="00122C76" w:rsidP="00F412CA">
      <w:pPr>
        <w:pStyle w:val="Nadpis1"/>
        <w:jc w:val="center"/>
      </w:pPr>
    </w:p>
    <w:p w:rsidR="00381BA1" w:rsidRDefault="00381BA1" w:rsidP="00122C76">
      <w:pPr>
        <w:pStyle w:val="Nadpis1"/>
        <w:numPr>
          <w:ilvl w:val="0"/>
          <w:numId w:val="9"/>
        </w:numPr>
      </w:pPr>
      <w:r>
        <w:t>Hasičské zbrojnice</w:t>
      </w:r>
    </w:p>
    <w:p w:rsidR="00381BA1" w:rsidRDefault="00381BA1" w:rsidP="00381BA1">
      <w:pPr>
        <w:pStyle w:val="Zkladntext"/>
        <w:spacing w:before="10"/>
        <w:rPr>
          <w:b/>
          <w:sz w:val="21"/>
        </w:rPr>
      </w:pPr>
    </w:p>
    <w:p w:rsidR="00381BA1" w:rsidRDefault="00381BA1" w:rsidP="00F412CA">
      <w:pPr>
        <w:pStyle w:val="Nadpis4"/>
        <w:tabs>
          <w:tab w:val="left" w:pos="705"/>
          <w:tab w:val="left" w:pos="707"/>
        </w:tabs>
        <w:spacing w:before="1"/>
        <w:ind w:left="0" w:firstLine="0"/>
        <w:rPr>
          <w:i/>
          <w:sz w:val="21"/>
        </w:rPr>
      </w:pPr>
    </w:p>
    <w:p w:rsidR="00381BA1" w:rsidRDefault="00381BA1" w:rsidP="00122C76">
      <w:pPr>
        <w:pStyle w:val="Nadpis4"/>
        <w:numPr>
          <w:ilvl w:val="0"/>
          <w:numId w:val="6"/>
        </w:numPr>
        <w:tabs>
          <w:tab w:val="left" w:pos="705"/>
          <w:tab w:val="left" w:pos="707"/>
        </w:tabs>
        <w:rPr>
          <w:u w:val="none"/>
        </w:rPr>
      </w:pPr>
      <w:r>
        <w:rPr>
          <w:u w:val="thick"/>
        </w:rPr>
        <w:t>Oblasti</w:t>
      </w:r>
      <w:r>
        <w:rPr>
          <w:spacing w:val="-1"/>
          <w:u w:val="thick"/>
        </w:rPr>
        <w:t xml:space="preserve"> </w:t>
      </w:r>
      <w:r>
        <w:rPr>
          <w:u w:val="thick"/>
        </w:rPr>
        <w:t>podpory</w:t>
      </w:r>
    </w:p>
    <w:p w:rsidR="00381BA1" w:rsidRDefault="00122C76" w:rsidP="00196FAA">
      <w:pPr>
        <w:pStyle w:val="Zkladntext"/>
        <w:tabs>
          <w:tab w:val="left" w:pos="1739"/>
          <w:tab w:val="left" w:pos="2785"/>
          <w:tab w:val="left" w:pos="3843"/>
          <w:tab w:val="left" w:pos="4292"/>
          <w:tab w:val="left" w:pos="5141"/>
          <w:tab w:val="left" w:pos="5467"/>
          <w:tab w:val="left" w:pos="7828"/>
          <w:tab w:val="left" w:pos="8790"/>
        </w:tabs>
        <w:spacing w:before="2"/>
        <w:ind w:left="706" w:right="991"/>
        <w:jc w:val="both"/>
      </w:pPr>
      <w:r>
        <w:t xml:space="preserve">Podpora </w:t>
      </w:r>
      <w:r w:rsidR="00381BA1">
        <w:t>zahrnuje</w:t>
      </w:r>
      <w:r>
        <w:t xml:space="preserve"> investice do staveb a vybavení hasičských </w:t>
      </w:r>
      <w:r w:rsidR="00381BA1">
        <w:t>zbrojnic</w:t>
      </w:r>
      <w:r>
        <w:t xml:space="preserve"> </w:t>
      </w:r>
      <w:r w:rsidR="00381BA1">
        <w:t>přímo souvisejících s výkonem služby jednotek sboru dobrovolných hasičů</w:t>
      </w:r>
      <w:r w:rsidR="00381BA1">
        <w:rPr>
          <w:spacing w:val="-4"/>
        </w:rPr>
        <w:t xml:space="preserve"> </w:t>
      </w:r>
      <w:r w:rsidR="00381BA1">
        <w:t>obce.</w:t>
      </w:r>
    </w:p>
    <w:p w:rsidR="00381BA1" w:rsidRDefault="00381BA1" w:rsidP="00381BA1">
      <w:pPr>
        <w:pStyle w:val="Zkladntext"/>
      </w:pPr>
    </w:p>
    <w:p w:rsidR="00381BA1" w:rsidRDefault="00381BA1" w:rsidP="00122C76">
      <w:pPr>
        <w:pStyle w:val="Nadpis4"/>
        <w:numPr>
          <w:ilvl w:val="0"/>
          <w:numId w:val="6"/>
        </w:numPr>
        <w:tabs>
          <w:tab w:val="left" w:pos="705"/>
          <w:tab w:val="left" w:pos="707"/>
        </w:tabs>
        <w:rPr>
          <w:u w:val="none"/>
        </w:rPr>
      </w:pPr>
      <w:r>
        <w:rPr>
          <w:u w:val="thick"/>
        </w:rPr>
        <w:t>Definice žadatele/příjemce</w:t>
      </w:r>
      <w:r>
        <w:rPr>
          <w:spacing w:val="-3"/>
          <w:u w:val="thick"/>
        </w:rPr>
        <w:t xml:space="preserve"> </w:t>
      </w:r>
      <w:r>
        <w:rPr>
          <w:u w:val="thick"/>
        </w:rPr>
        <w:t>dotace</w:t>
      </w:r>
    </w:p>
    <w:p w:rsidR="00381BA1" w:rsidRDefault="00381BA1" w:rsidP="00381BA1">
      <w:pPr>
        <w:pStyle w:val="Zkladntext"/>
        <w:spacing w:before="1"/>
        <w:ind w:left="706"/>
      </w:pPr>
      <w:r>
        <w:t>Obec nebo svazek obcí.</w:t>
      </w:r>
    </w:p>
    <w:p w:rsidR="00381BA1" w:rsidRDefault="00381BA1" w:rsidP="00F412CA">
      <w:pPr>
        <w:pStyle w:val="Nadpis4"/>
        <w:tabs>
          <w:tab w:val="left" w:pos="705"/>
          <w:tab w:val="left" w:pos="707"/>
        </w:tabs>
        <w:ind w:left="0" w:firstLine="0"/>
        <w:rPr>
          <w:i/>
          <w:sz w:val="21"/>
        </w:rPr>
      </w:pPr>
    </w:p>
    <w:p w:rsidR="00381BA1" w:rsidRDefault="00381BA1" w:rsidP="00122C76">
      <w:pPr>
        <w:pStyle w:val="Nadpis4"/>
        <w:numPr>
          <w:ilvl w:val="0"/>
          <w:numId w:val="6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Způsobilé</w:t>
      </w:r>
      <w:r>
        <w:rPr>
          <w:spacing w:val="-3"/>
          <w:u w:val="thick"/>
        </w:rPr>
        <w:t xml:space="preserve"> </w:t>
      </w:r>
      <w:r>
        <w:rPr>
          <w:u w:val="thick"/>
        </w:rPr>
        <w:t>výdaje</w:t>
      </w:r>
    </w:p>
    <w:p w:rsidR="00381BA1" w:rsidRDefault="00381BA1" w:rsidP="00196FAA">
      <w:pPr>
        <w:pStyle w:val="Zkladntext"/>
        <w:spacing w:before="1" w:line="252" w:lineRule="exact"/>
        <w:ind w:left="706"/>
        <w:jc w:val="both"/>
      </w:pPr>
      <w:r>
        <w:t>Dotaci lze poskytnout na následující výdaje:</w:t>
      </w:r>
    </w:p>
    <w:p w:rsidR="00381BA1" w:rsidRDefault="00381BA1" w:rsidP="00122C76">
      <w:pPr>
        <w:pStyle w:val="Odstavecseseznamem"/>
        <w:numPr>
          <w:ilvl w:val="1"/>
          <w:numId w:val="6"/>
        </w:numPr>
        <w:tabs>
          <w:tab w:val="left" w:pos="987"/>
        </w:tabs>
        <w:ind w:left="986" w:right="995" w:hanging="280"/>
        <w:jc w:val="both"/>
      </w:pPr>
      <w:r>
        <w:t>rekonstrukce/obnova/rozšíření hasičské zbrojnice včetně příslušného zázemí (šatny, umývárny,</w:t>
      </w:r>
      <w:r>
        <w:rPr>
          <w:spacing w:val="1"/>
        </w:rPr>
        <w:t xml:space="preserve"> </w:t>
      </w:r>
      <w:r>
        <w:t>toalety)</w:t>
      </w:r>
    </w:p>
    <w:p w:rsidR="00381BA1" w:rsidRDefault="00381BA1" w:rsidP="00122C76">
      <w:pPr>
        <w:pStyle w:val="Odstavecseseznamem"/>
        <w:numPr>
          <w:ilvl w:val="1"/>
          <w:numId w:val="6"/>
        </w:numPr>
        <w:tabs>
          <w:tab w:val="left" w:pos="987"/>
        </w:tabs>
        <w:ind w:left="986" w:hanging="280"/>
        <w:jc w:val="both"/>
      </w:pPr>
      <w:r>
        <w:t>pořízení strojů, technologií a dalšího vybavení hasičské</w:t>
      </w:r>
      <w:r>
        <w:rPr>
          <w:spacing w:val="-11"/>
        </w:rPr>
        <w:t xml:space="preserve"> </w:t>
      </w:r>
      <w:r>
        <w:t>zbrojnice</w:t>
      </w:r>
    </w:p>
    <w:p w:rsidR="00381BA1" w:rsidRDefault="00381BA1" w:rsidP="00122C76">
      <w:pPr>
        <w:pStyle w:val="Odstavecseseznamem"/>
        <w:numPr>
          <w:ilvl w:val="1"/>
          <w:numId w:val="6"/>
        </w:numPr>
        <w:tabs>
          <w:tab w:val="left" w:pos="987"/>
        </w:tabs>
        <w:spacing w:before="2"/>
        <w:ind w:left="986" w:right="993" w:hanging="280"/>
        <w:jc w:val="both"/>
      </w:pPr>
      <w:r>
        <w:t>doplňující výdaje jako součást projektu (úprava povrchů, výstavba/úprava přístupové cesty) - tvoří maximálně 30%</w:t>
      </w:r>
      <w:r>
        <w:rPr>
          <w:spacing w:val="-5"/>
        </w:rPr>
        <w:t xml:space="preserve"> </w:t>
      </w:r>
      <w:r>
        <w:t>projektu</w:t>
      </w:r>
    </w:p>
    <w:p w:rsidR="00381BA1" w:rsidRDefault="00381BA1" w:rsidP="00122C76">
      <w:pPr>
        <w:pStyle w:val="Odstavecseseznamem"/>
        <w:numPr>
          <w:ilvl w:val="1"/>
          <w:numId w:val="6"/>
        </w:numPr>
        <w:tabs>
          <w:tab w:val="left" w:pos="987"/>
        </w:tabs>
        <w:spacing w:line="251" w:lineRule="exact"/>
        <w:ind w:left="986" w:hanging="280"/>
        <w:jc w:val="both"/>
      </w:pPr>
      <w:r>
        <w:t>nákup</w:t>
      </w:r>
      <w:r>
        <w:rPr>
          <w:spacing w:val="-3"/>
        </w:rPr>
        <w:t xml:space="preserve"> </w:t>
      </w:r>
      <w:r>
        <w:t>nemovitosti</w:t>
      </w:r>
    </w:p>
    <w:p w:rsidR="00381BA1" w:rsidRDefault="00381BA1" w:rsidP="00F412CA">
      <w:pPr>
        <w:pStyle w:val="Nadpis4"/>
        <w:tabs>
          <w:tab w:val="left" w:pos="705"/>
          <w:tab w:val="left" w:pos="707"/>
        </w:tabs>
        <w:ind w:left="0" w:firstLine="0"/>
        <w:rPr>
          <w:b w:val="0"/>
          <w:sz w:val="19"/>
        </w:rPr>
      </w:pPr>
    </w:p>
    <w:p w:rsidR="00381BA1" w:rsidRDefault="00381BA1" w:rsidP="00122C76">
      <w:pPr>
        <w:pStyle w:val="Odstavecseseznamem"/>
        <w:numPr>
          <w:ilvl w:val="0"/>
          <w:numId w:val="6"/>
        </w:numPr>
        <w:tabs>
          <w:tab w:val="left" w:pos="705"/>
          <w:tab w:val="left" w:pos="707"/>
        </w:tabs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Kritéria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přijatelnosti</w:t>
      </w:r>
    </w:p>
    <w:p w:rsidR="007B2AA6" w:rsidRDefault="00381BA1" w:rsidP="00122C76">
      <w:pPr>
        <w:pStyle w:val="Odstavecseseznamem"/>
        <w:numPr>
          <w:ilvl w:val="1"/>
          <w:numId w:val="6"/>
        </w:numPr>
        <w:tabs>
          <w:tab w:val="left" w:pos="999"/>
        </w:tabs>
        <w:spacing w:before="75" w:line="244" w:lineRule="auto"/>
        <w:ind w:left="998" w:right="993" w:hanging="360"/>
        <w:jc w:val="both"/>
      </w:pPr>
      <w:r>
        <w:t>Výdaje jsou způsobilé pro podporu, jsou-li příslušné projekty prováděny podle plánů rozvoje obcí a vesnic ve venkovských oblastech a jejich základních služeb a jsou-li v souladu s příslu</w:t>
      </w:r>
      <w:r w:rsidR="00F412CA">
        <w:t>šnou strategií místního rozvoje.</w:t>
      </w:r>
    </w:p>
    <w:p w:rsidR="00381BA1" w:rsidRDefault="00381BA1" w:rsidP="00122C76">
      <w:pPr>
        <w:pStyle w:val="Odstavecseseznamem"/>
        <w:numPr>
          <w:ilvl w:val="1"/>
          <w:numId w:val="6"/>
        </w:numPr>
        <w:tabs>
          <w:tab w:val="left" w:pos="999"/>
        </w:tabs>
        <w:spacing w:before="75" w:line="244" w:lineRule="auto"/>
        <w:ind w:left="998" w:right="993" w:hanging="360"/>
        <w:jc w:val="both"/>
      </w:pPr>
      <w:r>
        <w:t>Výdaje se týkají hasičských zbrojnic, resp. jednotek sboru dobrovolných hasičů obce s místní působností kategorie JPO V (jednotka sboru dobrovolných hasičů obce s místní působností, která zabezpečuje výjezd družst</w:t>
      </w:r>
      <w:r w:rsidR="00196FAA">
        <w:t xml:space="preserve">va o zmenšeném početním </w:t>
      </w:r>
      <w:r w:rsidR="007B2AA6">
        <w:t>stavu).</w:t>
      </w:r>
    </w:p>
    <w:p w:rsidR="00381BA1" w:rsidRDefault="00381BA1" w:rsidP="00381BA1">
      <w:pPr>
        <w:pStyle w:val="Zkladntext"/>
        <w:spacing w:before="9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6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Další podmínky společné pro oba</w:t>
      </w:r>
      <w:r>
        <w:rPr>
          <w:spacing w:val="-5"/>
          <w:u w:val="thick"/>
        </w:rPr>
        <w:t xml:space="preserve"> </w:t>
      </w:r>
      <w:r>
        <w:rPr>
          <w:u w:val="thick"/>
        </w:rPr>
        <w:t>režimy</w:t>
      </w:r>
    </w:p>
    <w:p w:rsidR="00381BA1" w:rsidRDefault="00381BA1" w:rsidP="00122C76">
      <w:pPr>
        <w:pStyle w:val="Odstavecseseznamem"/>
        <w:numPr>
          <w:ilvl w:val="1"/>
          <w:numId w:val="6"/>
        </w:numPr>
        <w:tabs>
          <w:tab w:val="left" w:pos="999"/>
        </w:tabs>
        <w:spacing w:before="2"/>
        <w:ind w:left="998" w:right="997" w:hanging="360"/>
        <w:jc w:val="both"/>
      </w:pPr>
      <w:r>
        <w:t>Přípustné způsoby uspořádání právních vztahů k nemovitostem, na kterých jsou realizovány stavební výdaje, jsou: vlastnictví, spoluvlastnictví s min. 50% podílem, věcné břemeno a právo</w:t>
      </w:r>
      <w:r>
        <w:rPr>
          <w:spacing w:val="-3"/>
        </w:rPr>
        <w:t xml:space="preserve"> </w:t>
      </w:r>
      <w:r>
        <w:t>stavby.</w:t>
      </w:r>
    </w:p>
    <w:p w:rsidR="00381BA1" w:rsidRDefault="00381BA1" w:rsidP="00122C76">
      <w:pPr>
        <w:pStyle w:val="Odstavecseseznamem"/>
        <w:numPr>
          <w:ilvl w:val="1"/>
          <w:numId w:val="6"/>
        </w:numPr>
        <w:tabs>
          <w:tab w:val="left" w:pos="999"/>
        </w:tabs>
        <w:spacing w:before="2"/>
        <w:ind w:left="998" w:right="988" w:hanging="360"/>
        <w:jc w:val="both"/>
      </w:pPr>
      <w:r>
        <w:t>Přípustné způsoby uspořádání právních vztahů k nemovitostem, do kterých budou umístěny podpořené podpořené technologie nebo vybavení, jsou: vlastnictví, spoluvlastnictví s min. 50% spoluvlastnickým podílem, nájem, věcné břemeno  a právo</w:t>
      </w:r>
      <w:r>
        <w:rPr>
          <w:spacing w:val="-1"/>
        </w:rPr>
        <w:t xml:space="preserve"> </w:t>
      </w:r>
      <w:r>
        <w:t>stavby.</w:t>
      </w:r>
    </w:p>
    <w:p w:rsidR="00381BA1" w:rsidRDefault="00381BA1" w:rsidP="00122C76">
      <w:pPr>
        <w:pStyle w:val="Odstavecseseznamem"/>
        <w:numPr>
          <w:ilvl w:val="1"/>
          <w:numId w:val="6"/>
        </w:numPr>
        <w:tabs>
          <w:tab w:val="left" w:pos="999"/>
        </w:tabs>
        <w:ind w:left="998" w:right="997" w:hanging="360"/>
        <w:jc w:val="both"/>
      </w:pPr>
      <w:r>
        <w:t>Nezpůsobilými výdaji jsou kotle na uhlí, včetně kombinovaných (uhlí/biomasa), kotle na zemní plyn, tepelná čerpadla, systémy nuceného větrání s rekuperací odpadního tepla a instala</w:t>
      </w:r>
      <w:r w:rsidR="00196FAA">
        <w:t>ce solárně-termických kolektorů.</w:t>
      </w:r>
    </w:p>
    <w:p w:rsidR="00381BA1" w:rsidRDefault="00381BA1" w:rsidP="00122C76">
      <w:pPr>
        <w:pStyle w:val="Odstavecseseznamem"/>
        <w:numPr>
          <w:ilvl w:val="1"/>
          <w:numId w:val="6"/>
        </w:numPr>
        <w:tabs>
          <w:tab w:val="left" w:pos="999"/>
        </w:tabs>
        <w:ind w:left="998" w:right="997" w:hanging="360"/>
        <w:jc w:val="both"/>
      </w:pPr>
      <w:r>
        <w:t>Nebudou podporovány projekty, u kterých způsobilé výdaje na stavební a technologické úpravy opláštění budovy př</w:t>
      </w:r>
      <w:r w:rsidR="00196FAA">
        <w:t>esahují výši 200 000 Kč.</w:t>
      </w:r>
    </w:p>
    <w:p w:rsidR="00381BA1" w:rsidRDefault="00381BA1" w:rsidP="00381BA1">
      <w:pPr>
        <w:pStyle w:val="Zkladntext"/>
        <w:spacing w:before="9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6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Další podmínky platné pro režim nezakládající veřejnou</w:t>
      </w:r>
      <w:r>
        <w:rPr>
          <w:spacing w:val="-10"/>
          <w:u w:val="thick"/>
        </w:rPr>
        <w:t xml:space="preserve"> </w:t>
      </w:r>
      <w:r>
        <w:rPr>
          <w:u w:val="thick"/>
        </w:rPr>
        <w:t>podporu</w:t>
      </w:r>
    </w:p>
    <w:p w:rsidR="00381BA1" w:rsidRDefault="00381BA1" w:rsidP="00122C76">
      <w:pPr>
        <w:pStyle w:val="Odstavecseseznamem"/>
        <w:numPr>
          <w:ilvl w:val="1"/>
          <w:numId w:val="6"/>
        </w:numPr>
        <w:tabs>
          <w:tab w:val="left" w:pos="999"/>
        </w:tabs>
        <w:spacing w:before="2"/>
        <w:ind w:left="998" w:right="991" w:hanging="360"/>
        <w:jc w:val="both"/>
      </w:pPr>
      <w:r>
        <w:t>Projekt nesmí zakládat veřejnou podporu dle čl. 107 odst. 1 SFE</w:t>
      </w:r>
      <w:r w:rsidR="00196FAA">
        <w:t>U (viz kapitola 1, písmeno mm)).</w:t>
      </w:r>
    </w:p>
    <w:p w:rsidR="00381BA1" w:rsidRDefault="00381BA1" w:rsidP="00122C76">
      <w:pPr>
        <w:pStyle w:val="Odstavecseseznamem"/>
        <w:numPr>
          <w:ilvl w:val="1"/>
          <w:numId w:val="6"/>
        </w:numPr>
        <w:tabs>
          <w:tab w:val="left" w:pos="987"/>
        </w:tabs>
        <w:ind w:left="986" w:right="990" w:hanging="360"/>
        <w:jc w:val="both"/>
      </w:pPr>
      <w:r>
        <w:lastRenderedPageBreak/>
        <w:t>Předmět dotace neslouží a ani v rámci lhůty vázanosti projektu na účel nebude sloužit k provozování ekonomické činnosti příjemce podpory (tzn., že předmět dotace slouží pouze k výkonu hasičské záchranné služby, není pronajímán a neslouží k jinému účelu,</w:t>
      </w:r>
      <w:r w:rsidR="00196FAA">
        <w:t xml:space="preserve"> a to ani k zájmovým činnostem).</w:t>
      </w:r>
    </w:p>
    <w:p w:rsidR="00381BA1" w:rsidRDefault="00381BA1" w:rsidP="00381BA1">
      <w:pPr>
        <w:pStyle w:val="Zkladntext"/>
        <w:spacing w:before="9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6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Další podmínky platné pro režim de</w:t>
      </w:r>
      <w:r>
        <w:rPr>
          <w:spacing w:val="-11"/>
          <w:u w:val="thick"/>
        </w:rPr>
        <w:t xml:space="preserve"> </w:t>
      </w:r>
      <w:r>
        <w:rPr>
          <w:u w:val="thick"/>
        </w:rPr>
        <w:t>minimis</w:t>
      </w:r>
    </w:p>
    <w:p w:rsidR="00381BA1" w:rsidRDefault="00381BA1" w:rsidP="00122C76">
      <w:pPr>
        <w:pStyle w:val="Odstavecseseznamem"/>
        <w:numPr>
          <w:ilvl w:val="1"/>
          <w:numId w:val="6"/>
        </w:numPr>
        <w:tabs>
          <w:tab w:val="left" w:pos="987"/>
        </w:tabs>
        <w:spacing w:before="2"/>
        <w:ind w:left="986" w:right="994" w:hanging="280"/>
        <w:jc w:val="both"/>
      </w:pPr>
      <w:r>
        <w:t xml:space="preserve">Celková výše podpory </w:t>
      </w:r>
      <w:r>
        <w:rPr>
          <w:i/>
        </w:rPr>
        <w:t>de minimis</w:t>
      </w:r>
      <w:r>
        <w:t>, kterou členský stát poskytne jednomu podniku, nesmí za libovolná tři po sobě jdoucí jednoletá účetní období překročit 200 000</w:t>
      </w:r>
      <w:r>
        <w:rPr>
          <w:spacing w:val="-34"/>
        </w:rPr>
        <w:t xml:space="preserve"> </w:t>
      </w:r>
      <w:r>
        <w:t>EUR.</w:t>
      </w:r>
    </w:p>
    <w:p w:rsidR="00196FAA" w:rsidRDefault="00196FAA" w:rsidP="00122C76">
      <w:pPr>
        <w:pStyle w:val="Nadpis4"/>
        <w:tabs>
          <w:tab w:val="left" w:pos="705"/>
          <w:tab w:val="left" w:pos="707"/>
        </w:tabs>
        <w:ind w:left="0" w:firstLine="0"/>
        <w:rPr>
          <w:b w:val="0"/>
          <w:sz w:val="24"/>
        </w:rPr>
      </w:pPr>
    </w:p>
    <w:p w:rsidR="00122C76" w:rsidRDefault="00122C76" w:rsidP="00122C76">
      <w:pPr>
        <w:pStyle w:val="Nadpis4"/>
        <w:tabs>
          <w:tab w:val="left" w:pos="705"/>
          <w:tab w:val="left" w:pos="707"/>
        </w:tabs>
        <w:ind w:left="0" w:firstLine="0"/>
        <w:rPr>
          <w:b w:val="0"/>
          <w:sz w:val="24"/>
        </w:rPr>
      </w:pPr>
    </w:p>
    <w:p w:rsidR="00381BA1" w:rsidRDefault="00381BA1" w:rsidP="00381BA1">
      <w:pPr>
        <w:ind w:left="706"/>
        <w:rPr>
          <w:b/>
          <w:sz w:val="24"/>
        </w:rPr>
      </w:pPr>
    </w:p>
    <w:p w:rsidR="00381BA1" w:rsidRDefault="00381BA1" w:rsidP="00122C76">
      <w:pPr>
        <w:pStyle w:val="Nadpis1"/>
        <w:numPr>
          <w:ilvl w:val="0"/>
          <w:numId w:val="9"/>
        </w:numPr>
      </w:pPr>
      <w:r>
        <w:t>Obchody pro obce</w:t>
      </w:r>
    </w:p>
    <w:p w:rsidR="00381BA1" w:rsidRDefault="00381BA1" w:rsidP="00381BA1">
      <w:pPr>
        <w:pStyle w:val="Zkladntext"/>
        <w:spacing w:before="10"/>
        <w:rPr>
          <w:b/>
          <w:sz w:val="21"/>
        </w:rPr>
      </w:pPr>
    </w:p>
    <w:p w:rsidR="00381BA1" w:rsidRDefault="00381BA1" w:rsidP="00196FAA">
      <w:pPr>
        <w:pStyle w:val="Nadpis4"/>
        <w:tabs>
          <w:tab w:val="left" w:pos="705"/>
          <w:tab w:val="left" w:pos="707"/>
        </w:tabs>
        <w:ind w:firstLine="0"/>
        <w:rPr>
          <w:i/>
          <w:sz w:val="21"/>
        </w:rPr>
      </w:pPr>
    </w:p>
    <w:p w:rsidR="00381BA1" w:rsidRDefault="00381BA1" w:rsidP="00122C76">
      <w:pPr>
        <w:pStyle w:val="Nadpis4"/>
        <w:numPr>
          <w:ilvl w:val="0"/>
          <w:numId w:val="5"/>
        </w:numPr>
        <w:tabs>
          <w:tab w:val="left" w:pos="705"/>
          <w:tab w:val="left" w:pos="707"/>
        </w:tabs>
        <w:rPr>
          <w:u w:val="none"/>
        </w:rPr>
      </w:pPr>
      <w:r>
        <w:rPr>
          <w:u w:val="thick"/>
        </w:rPr>
        <w:t>Oblasti</w:t>
      </w:r>
      <w:r>
        <w:rPr>
          <w:spacing w:val="-3"/>
          <w:u w:val="thick"/>
        </w:rPr>
        <w:t xml:space="preserve"> </w:t>
      </w:r>
      <w:r>
        <w:rPr>
          <w:u w:val="thick"/>
        </w:rPr>
        <w:t>podpory</w:t>
      </w:r>
    </w:p>
    <w:p w:rsidR="00381BA1" w:rsidRDefault="00381BA1" w:rsidP="00196FAA">
      <w:pPr>
        <w:pStyle w:val="Zkladntext"/>
        <w:spacing w:before="1" w:line="242" w:lineRule="auto"/>
        <w:ind w:left="706" w:right="1175"/>
        <w:jc w:val="both"/>
      </w:pPr>
      <w:r>
        <w:t>Podpora zahrnuje investice do obchodu zejména se smíšeným zbožím (prodejny, mobilní i stabilní</w:t>
      </w:r>
      <w:r>
        <w:rPr>
          <w:spacing w:val="-8"/>
        </w:rPr>
        <w:t xml:space="preserve"> </w:t>
      </w:r>
      <w:r>
        <w:t>stánky).</w:t>
      </w:r>
    </w:p>
    <w:p w:rsidR="00381BA1" w:rsidRDefault="00381BA1" w:rsidP="00381BA1">
      <w:pPr>
        <w:pStyle w:val="Zkladntext"/>
        <w:spacing w:before="7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5"/>
        </w:numPr>
        <w:tabs>
          <w:tab w:val="left" w:pos="705"/>
          <w:tab w:val="left" w:pos="707"/>
        </w:tabs>
        <w:rPr>
          <w:u w:val="none"/>
        </w:rPr>
      </w:pPr>
      <w:r>
        <w:rPr>
          <w:u w:val="thick"/>
        </w:rPr>
        <w:t>Definice žadatele/příjemce</w:t>
      </w:r>
      <w:r>
        <w:rPr>
          <w:spacing w:val="-3"/>
          <w:u w:val="thick"/>
        </w:rPr>
        <w:t xml:space="preserve"> </w:t>
      </w:r>
      <w:r>
        <w:rPr>
          <w:u w:val="thick"/>
        </w:rPr>
        <w:t>dotace</w:t>
      </w:r>
    </w:p>
    <w:p w:rsidR="00381BA1" w:rsidRDefault="00381BA1" w:rsidP="00122C76">
      <w:pPr>
        <w:pStyle w:val="Zkladntext"/>
        <w:spacing w:before="1"/>
        <w:ind w:left="706" w:right="992"/>
        <w:jc w:val="both"/>
      </w:pPr>
      <w:r>
        <w:t>Obec nebo svazek obcí, příspěvková organizace zřízená obcí nebo svazkem obcí.</w:t>
      </w:r>
    </w:p>
    <w:p w:rsidR="00381BA1" w:rsidRDefault="00381BA1" w:rsidP="00196FAA">
      <w:pPr>
        <w:pStyle w:val="Nadpis4"/>
        <w:tabs>
          <w:tab w:val="left" w:pos="705"/>
          <w:tab w:val="left" w:pos="707"/>
        </w:tabs>
        <w:spacing w:before="1"/>
        <w:ind w:left="0" w:firstLine="0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5"/>
        </w:numPr>
        <w:tabs>
          <w:tab w:val="left" w:pos="705"/>
          <w:tab w:val="left" w:pos="707"/>
        </w:tabs>
        <w:spacing w:before="1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Způsobilé</w:t>
      </w:r>
      <w:r>
        <w:rPr>
          <w:spacing w:val="-3"/>
          <w:u w:val="thick"/>
        </w:rPr>
        <w:t xml:space="preserve"> </w:t>
      </w:r>
      <w:r>
        <w:rPr>
          <w:u w:val="thick"/>
        </w:rPr>
        <w:t>výdaje</w:t>
      </w:r>
    </w:p>
    <w:p w:rsidR="00381BA1" w:rsidRDefault="00381BA1" w:rsidP="00196FAA">
      <w:pPr>
        <w:pStyle w:val="Zkladntext"/>
        <w:spacing w:before="1" w:line="252" w:lineRule="exact"/>
        <w:ind w:left="706"/>
        <w:jc w:val="both"/>
      </w:pPr>
      <w:r>
        <w:t>Dotaci lze poskytnout na následující výdaje:</w:t>
      </w:r>
    </w:p>
    <w:p w:rsidR="00381BA1" w:rsidRDefault="00381BA1" w:rsidP="00122C76">
      <w:pPr>
        <w:pStyle w:val="Odstavecseseznamem"/>
        <w:numPr>
          <w:ilvl w:val="1"/>
          <w:numId w:val="5"/>
        </w:numPr>
        <w:tabs>
          <w:tab w:val="left" w:pos="1130"/>
          <w:tab w:val="left" w:pos="1131"/>
        </w:tabs>
        <w:ind w:right="993" w:hanging="424"/>
        <w:jc w:val="both"/>
      </w:pPr>
      <w:r>
        <w:t>výstavba/rekonstrukce/obnova budov či stánků pro obchod včetně zázemí (šatny, umývárny,</w:t>
      </w:r>
      <w:r>
        <w:rPr>
          <w:spacing w:val="1"/>
        </w:rPr>
        <w:t xml:space="preserve"> </w:t>
      </w:r>
      <w:r>
        <w:t>toalety)</w:t>
      </w:r>
    </w:p>
    <w:p w:rsidR="00381BA1" w:rsidRDefault="00381BA1" w:rsidP="00122C76">
      <w:pPr>
        <w:pStyle w:val="Odstavecseseznamem"/>
        <w:numPr>
          <w:ilvl w:val="1"/>
          <w:numId w:val="5"/>
        </w:numPr>
        <w:tabs>
          <w:tab w:val="left" w:pos="1130"/>
          <w:tab w:val="left" w:pos="1131"/>
        </w:tabs>
        <w:ind w:hanging="424"/>
        <w:jc w:val="both"/>
      </w:pPr>
      <w:r>
        <w:t>pořízení technologií a dalšího vybavení pro</w:t>
      </w:r>
      <w:r>
        <w:rPr>
          <w:spacing w:val="-8"/>
        </w:rPr>
        <w:t xml:space="preserve"> </w:t>
      </w:r>
      <w:r>
        <w:t>obchod</w:t>
      </w:r>
    </w:p>
    <w:p w:rsidR="00381BA1" w:rsidRDefault="00381BA1" w:rsidP="00122C76">
      <w:pPr>
        <w:pStyle w:val="Odstavecseseznamem"/>
        <w:numPr>
          <w:ilvl w:val="1"/>
          <w:numId w:val="5"/>
        </w:numPr>
        <w:tabs>
          <w:tab w:val="left" w:pos="1130"/>
          <w:tab w:val="left" w:pos="1131"/>
        </w:tabs>
        <w:spacing w:before="2"/>
        <w:ind w:right="990" w:hanging="424"/>
        <w:jc w:val="both"/>
      </w:pPr>
      <w:r>
        <w:t xml:space="preserve">pojízdná prodejna (pořízení užitkových vozů kategorie N1 a N2 bez podkategorie </w:t>
      </w:r>
      <w:r>
        <w:rPr>
          <w:spacing w:val="2"/>
        </w:rPr>
        <w:t xml:space="preserve">G) </w:t>
      </w:r>
      <w:r>
        <w:t>včetně technologií a dalšího</w:t>
      </w:r>
      <w:r>
        <w:rPr>
          <w:spacing w:val="-2"/>
        </w:rPr>
        <w:t xml:space="preserve"> </w:t>
      </w:r>
      <w:r>
        <w:t>vybavení</w:t>
      </w:r>
    </w:p>
    <w:p w:rsidR="00381BA1" w:rsidRDefault="00381BA1" w:rsidP="00122C76">
      <w:pPr>
        <w:pStyle w:val="Odstavecseseznamem"/>
        <w:numPr>
          <w:ilvl w:val="1"/>
          <w:numId w:val="5"/>
        </w:numPr>
        <w:tabs>
          <w:tab w:val="left" w:pos="1131"/>
        </w:tabs>
        <w:ind w:right="991" w:hanging="424"/>
        <w:jc w:val="both"/>
      </w:pPr>
      <w:r>
        <w:t>doplňující výdaje jako součást projektu (úprava povrchů, výstavba odstavných ploch a parkovacích stání, oplocení, venkovní mobiliář, zabezpečovací prvky) - tvoří maximálně 30% projektu</w:t>
      </w:r>
    </w:p>
    <w:p w:rsidR="00381BA1" w:rsidRDefault="00381BA1" w:rsidP="00122C76">
      <w:pPr>
        <w:pStyle w:val="Odstavecseseznamem"/>
        <w:numPr>
          <w:ilvl w:val="1"/>
          <w:numId w:val="5"/>
        </w:numPr>
        <w:tabs>
          <w:tab w:val="left" w:pos="1130"/>
          <w:tab w:val="left" w:pos="1131"/>
        </w:tabs>
        <w:ind w:hanging="424"/>
        <w:jc w:val="both"/>
      </w:pPr>
      <w:r>
        <w:t>nákup</w:t>
      </w:r>
      <w:r>
        <w:rPr>
          <w:spacing w:val="-9"/>
        </w:rPr>
        <w:t xml:space="preserve"> </w:t>
      </w:r>
      <w:r>
        <w:t>nemovitosti</w:t>
      </w:r>
    </w:p>
    <w:p w:rsidR="00381BA1" w:rsidRDefault="00381BA1" w:rsidP="00381BA1">
      <w:pPr>
        <w:pStyle w:val="Zkladntext"/>
        <w:spacing w:before="7"/>
        <w:rPr>
          <w:sz w:val="21"/>
        </w:rPr>
      </w:pPr>
    </w:p>
    <w:p w:rsidR="00381BA1" w:rsidRDefault="00381BA1" w:rsidP="00122C76">
      <w:pPr>
        <w:pStyle w:val="Odstavecseseznamem"/>
        <w:numPr>
          <w:ilvl w:val="0"/>
          <w:numId w:val="5"/>
        </w:numPr>
        <w:tabs>
          <w:tab w:val="left" w:pos="705"/>
          <w:tab w:val="left" w:pos="707"/>
        </w:tabs>
        <w:rPr>
          <w:b/>
        </w:rPr>
      </w:pPr>
      <w:r>
        <w:rPr>
          <w:b/>
          <w:u w:val="thick"/>
        </w:rPr>
        <w:t>Kritéria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přijatelnosti</w:t>
      </w:r>
    </w:p>
    <w:p w:rsidR="00381BA1" w:rsidRPr="00FF77AF" w:rsidRDefault="00381BA1" w:rsidP="00122C76">
      <w:pPr>
        <w:pStyle w:val="Odstavecseseznamem"/>
        <w:numPr>
          <w:ilvl w:val="1"/>
          <w:numId w:val="5"/>
        </w:numPr>
        <w:tabs>
          <w:tab w:val="left" w:pos="999"/>
        </w:tabs>
        <w:spacing w:before="1"/>
        <w:ind w:left="998" w:right="991" w:hanging="360"/>
        <w:jc w:val="both"/>
      </w:pPr>
      <w:r>
        <w:t>Výdaje jsou způsobilé pro podporu, jsou-li příslušné projekty prováděny podle plánů rozvoje obcí a vesnic ve venkovských oblastech a jejich základních služeb a jsou-li v souladu s příslu</w:t>
      </w:r>
      <w:r w:rsidR="00FF77AF">
        <w:t>šnou strategií místního rozvoje.</w:t>
      </w:r>
    </w:p>
    <w:p w:rsidR="00381BA1" w:rsidRDefault="00381BA1" w:rsidP="00381BA1">
      <w:pPr>
        <w:pStyle w:val="Zkladntext"/>
        <w:spacing w:before="8"/>
      </w:pPr>
    </w:p>
    <w:p w:rsidR="00381BA1" w:rsidRDefault="00381BA1" w:rsidP="00122C76">
      <w:pPr>
        <w:pStyle w:val="Nadpis4"/>
        <w:numPr>
          <w:ilvl w:val="0"/>
          <w:numId w:val="5"/>
        </w:numPr>
        <w:tabs>
          <w:tab w:val="left" w:pos="705"/>
          <w:tab w:val="left" w:pos="707"/>
        </w:tabs>
        <w:spacing w:before="73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Další</w:t>
      </w:r>
      <w:r>
        <w:rPr>
          <w:spacing w:val="1"/>
          <w:u w:val="thick"/>
        </w:rPr>
        <w:t xml:space="preserve"> </w:t>
      </w:r>
      <w:r>
        <w:rPr>
          <w:u w:val="thick"/>
        </w:rPr>
        <w:t>podmínky</w:t>
      </w:r>
    </w:p>
    <w:p w:rsidR="00381BA1" w:rsidRDefault="00381BA1" w:rsidP="00122C76">
      <w:pPr>
        <w:pStyle w:val="Odstavecseseznamem"/>
        <w:numPr>
          <w:ilvl w:val="1"/>
          <w:numId w:val="5"/>
        </w:numPr>
        <w:tabs>
          <w:tab w:val="left" w:pos="999"/>
        </w:tabs>
        <w:spacing w:before="1"/>
        <w:ind w:left="998" w:right="997" w:hanging="360"/>
        <w:jc w:val="both"/>
      </w:pPr>
      <w:r>
        <w:t>Přípustné způsoby uspořádání právních vztahů k nemovitostem, na kterých jsou realizovány stavební výdaje, jsou: vlastnictví, spoluvlastnictví s min. 50% podílem, věcné břemeno a právo</w:t>
      </w:r>
      <w:r>
        <w:rPr>
          <w:spacing w:val="-1"/>
        </w:rPr>
        <w:t xml:space="preserve"> </w:t>
      </w:r>
      <w:r>
        <w:t>stavby.</w:t>
      </w:r>
    </w:p>
    <w:p w:rsidR="00381BA1" w:rsidRDefault="00381BA1" w:rsidP="00122C76">
      <w:pPr>
        <w:pStyle w:val="Odstavecseseznamem"/>
        <w:numPr>
          <w:ilvl w:val="1"/>
          <w:numId w:val="5"/>
        </w:numPr>
        <w:tabs>
          <w:tab w:val="left" w:pos="999"/>
        </w:tabs>
        <w:ind w:left="998" w:right="991" w:hanging="360"/>
        <w:jc w:val="both"/>
      </w:pPr>
      <w:r>
        <w:t>Přípustné způsoby uspořádání právních vztahů k nemovitostem, do kterých budou umístěny podpořené technologie nebo vybavení, jsou: vlastnictví, spoluvlastnictví s min. 50% spoluvlastnickým podílem, nájem, věcné břemeno a právo</w:t>
      </w:r>
      <w:r>
        <w:rPr>
          <w:spacing w:val="-13"/>
        </w:rPr>
        <w:t xml:space="preserve"> </w:t>
      </w:r>
      <w:r>
        <w:t>stavby.</w:t>
      </w:r>
    </w:p>
    <w:p w:rsidR="00381BA1" w:rsidRDefault="00381BA1" w:rsidP="00122C76">
      <w:pPr>
        <w:pStyle w:val="Odstavecseseznamem"/>
        <w:numPr>
          <w:ilvl w:val="1"/>
          <w:numId w:val="5"/>
        </w:numPr>
        <w:tabs>
          <w:tab w:val="left" w:pos="999"/>
        </w:tabs>
        <w:spacing w:before="2"/>
        <w:ind w:left="998" w:right="993" w:hanging="360"/>
        <w:jc w:val="both"/>
      </w:pPr>
      <w:r>
        <w:t xml:space="preserve">Celková výše podpory </w:t>
      </w:r>
      <w:r>
        <w:rPr>
          <w:i/>
        </w:rPr>
        <w:t>de minimis</w:t>
      </w:r>
      <w:r>
        <w:t>, kterou členský stát poskytne jednomu podniku, nesmí za libovolná tři po sobě jdoucí jednoletá účetní období překročit 200 000</w:t>
      </w:r>
      <w:r>
        <w:rPr>
          <w:spacing w:val="-34"/>
        </w:rPr>
        <w:t xml:space="preserve"> </w:t>
      </w:r>
      <w:r>
        <w:t>EUR.</w:t>
      </w:r>
    </w:p>
    <w:p w:rsidR="00381BA1" w:rsidRPr="00FF77AF" w:rsidRDefault="00381BA1" w:rsidP="00122C76">
      <w:pPr>
        <w:pStyle w:val="Odstavecseseznamem"/>
        <w:numPr>
          <w:ilvl w:val="1"/>
          <w:numId w:val="5"/>
        </w:numPr>
        <w:tabs>
          <w:tab w:val="left" w:pos="999"/>
        </w:tabs>
        <w:ind w:left="998" w:right="991" w:hanging="360"/>
        <w:jc w:val="both"/>
        <w:rPr>
          <w:b/>
        </w:rPr>
      </w:pPr>
      <w:r w:rsidRPr="00FF77AF">
        <w:rPr>
          <w:b/>
        </w:rPr>
        <w:t xml:space="preserve">Provozovatelem obchodu nemusí být sám žadatel, a to za podmínky, </w:t>
      </w:r>
      <w:r w:rsidRPr="00FF77AF">
        <w:rPr>
          <w:b/>
        </w:rPr>
        <w:lastRenderedPageBreak/>
        <w:t>že je provozovatel vybrán za otevřených, transparentních a nediskriminačních podmínek se zohledněním pravidel pro zad</w:t>
      </w:r>
      <w:r w:rsidR="00FF77AF" w:rsidRPr="00FF77AF">
        <w:rPr>
          <w:b/>
        </w:rPr>
        <w:t>ávání veřejných zakázek.</w:t>
      </w:r>
    </w:p>
    <w:p w:rsidR="00381BA1" w:rsidRDefault="00381BA1" w:rsidP="00122C76">
      <w:pPr>
        <w:pStyle w:val="Odstavecseseznamem"/>
        <w:numPr>
          <w:ilvl w:val="1"/>
          <w:numId w:val="5"/>
        </w:numPr>
        <w:tabs>
          <w:tab w:val="left" w:pos="999"/>
        </w:tabs>
        <w:ind w:left="998" w:right="995" w:hanging="360"/>
        <w:jc w:val="both"/>
      </w:pPr>
      <w:r>
        <w:t>Nezpůsobilými výdaji jsou kotle na uhlí, včetně kombinovaných (uhlí/biomasa), kotle na zemní plyn, tepelná čerpadla, systémy nuceného větrání s rekuperací odpadního tepla a instala</w:t>
      </w:r>
      <w:r w:rsidR="00FF77AF">
        <w:t>ce solárně-termických kolektorů.</w:t>
      </w:r>
    </w:p>
    <w:p w:rsidR="00381BA1" w:rsidRDefault="00381BA1" w:rsidP="00122C76">
      <w:pPr>
        <w:pStyle w:val="Odstavecseseznamem"/>
        <w:numPr>
          <w:ilvl w:val="1"/>
          <w:numId w:val="5"/>
        </w:numPr>
        <w:tabs>
          <w:tab w:val="left" w:pos="999"/>
        </w:tabs>
        <w:ind w:left="998" w:right="997" w:hanging="360"/>
        <w:jc w:val="both"/>
      </w:pPr>
      <w:r>
        <w:t>Nebudou podporovány projekty, u kterých způsobilé výdaje na stavební a technologické úpravy opláštění budovy př</w:t>
      </w:r>
      <w:r w:rsidR="00FF77AF">
        <w:t>esahují výši 200 000 Kč.</w:t>
      </w:r>
    </w:p>
    <w:p w:rsidR="00381BA1" w:rsidRDefault="00381BA1" w:rsidP="00381BA1">
      <w:pPr>
        <w:pStyle w:val="Zkladntext"/>
        <w:spacing w:before="8"/>
        <w:rPr>
          <w:sz w:val="21"/>
        </w:rPr>
      </w:pPr>
    </w:p>
    <w:p w:rsidR="00D41F61" w:rsidRDefault="00D41F61" w:rsidP="00D41F61">
      <w:pPr>
        <w:pStyle w:val="Nadpis1"/>
        <w:jc w:val="center"/>
      </w:pPr>
      <w:bookmarkStart w:id="2" w:name="_bookmark39"/>
      <w:bookmarkEnd w:id="2"/>
    </w:p>
    <w:p w:rsidR="00122C76" w:rsidRDefault="00122C76" w:rsidP="00D41F61">
      <w:pPr>
        <w:pStyle w:val="Nadpis1"/>
        <w:jc w:val="center"/>
      </w:pPr>
    </w:p>
    <w:p w:rsidR="00381BA1" w:rsidRDefault="00381BA1" w:rsidP="00122C76">
      <w:pPr>
        <w:pStyle w:val="Nadpis1"/>
        <w:numPr>
          <w:ilvl w:val="0"/>
          <w:numId w:val="9"/>
        </w:numPr>
      </w:pPr>
      <w:r>
        <w:t>Vybrané kulturní památky</w:t>
      </w:r>
    </w:p>
    <w:p w:rsidR="00381BA1" w:rsidRDefault="00381BA1" w:rsidP="00381BA1">
      <w:pPr>
        <w:pStyle w:val="Zkladntext"/>
        <w:spacing w:before="10"/>
        <w:rPr>
          <w:b/>
          <w:sz w:val="21"/>
        </w:rPr>
      </w:pPr>
    </w:p>
    <w:p w:rsidR="00381BA1" w:rsidRDefault="00381BA1" w:rsidP="00D41F61">
      <w:pPr>
        <w:pStyle w:val="Nadpis4"/>
        <w:tabs>
          <w:tab w:val="left" w:pos="705"/>
          <w:tab w:val="left" w:pos="707"/>
        </w:tabs>
        <w:spacing w:before="1"/>
        <w:ind w:firstLine="0"/>
        <w:rPr>
          <w:i/>
          <w:sz w:val="21"/>
        </w:rPr>
      </w:pPr>
    </w:p>
    <w:p w:rsidR="00381BA1" w:rsidRDefault="00381BA1" w:rsidP="00122C76">
      <w:pPr>
        <w:pStyle w:val="Nadpis4"/>
        <w:numPr>
          <w:ilvl w:val="0"/>
          <w:numId w:val="4"/>
        </w:numPr>
        <w:tabs>
          <w:tab w:val="left" w:pos="705"/>
          <w:tab w:val="left" w:pos="707"/>
        </w:tabs>
        <w:rPr>
          <w:u w:val="none"/>
        </w:rPr>
      </w:pPr>
      <w:r>
        <w:rPr>
          <w:u w:val="thick"/>
        </w:rPr>
        <w:t>Oblasti</w:t>
      </w:r>
      <w:r>
        <w:rPr>
          <w:spacing w:val="-1"/>
          <w:u w:val="thick"/>
        </w:rPr>
        <w:t xml:space="preserve"> </w:t>
      </w:r>
      <w:r>
        <w:rPr>
          <w:u w:val="thick"/>
        </w:rPr>
        <w:t>podpory</w:t>
      </w:r>
    </w:p>
    <w:p w:rsidR="00381BA1" w:rsidRDefault="00381BA1" w:rsidP="00D41F61">
      <w:pPr>
        <w:pStyle w:val="Zkladntext"/>
        <w:spacing w:before="2"/>
        <w:ind w:left="706" w:right="1175"/>
        <w:jc w:val="both"/>
      </w:pPr>
      <w:r>
        <w:t>Podpora zahrnuje obnovu a zhodnocení nemovité</w:t>
      </w:r>
      <w:r w:rsidR="00D41F61">
        <w:t xml:space="preserve">ho kulturního dědictví venkova. </w:t>
      </w:r>
      <w:r>
        <w:t>Nemovitým kulturním dědictvím venkova se rozumí nemovité památky uvedené ve veřejně dostupném Ústředním seznamu kulturních památek České republiky.</w:t>
      </w:r>
    </w:p>
    <w:p w:rsidR="00381BA1" w:rsidRDefault="00381BA1" w:rsidP="00381BA1">
      <w:pPr>
        <w:pStyle w:val="Zkladntext"/>
        <w:spacing w:before="10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4"/>
        </w:numPr>
        <w:tabs>
          <w:tab w:val="left" w:pos="705"/>
          <w:tab w:val="left" w:pos="707"/>
        </w:tabs>
        <w:rPr>
          <w:u w:val="none"/>
        </w:rPr>
      </w:pPr>
      <w:r>
        <w:rPr>
          <w:u w:val="thick"/>
        </w:rPr>
        <w:t>Definice žadatele/příjemce</w:t>
      </w:r>
      <w:r>
        <w:rPr>
          <w:spacing w:val="-3"/>
          <w:u w:val="thick"/>
        </w:rPr>
        <w:t xml:space="preserve"> </w:t>
      </w:r>
      <w:r>
        <w:rPr>
          <w:u w:val="thick"/>
        </w:rPr>
        <w:t>dotace</w:t>
      </w:r>
    </w:p>
    <w:p w:rsidR="00381BA1" w:rsidRDefault="00381BA1" w:rsidP="00D41F61">
      <w:pPr>
        <w:pStyle w:val="Zkladntext"/>
        <w:spacing w:before="4"/>
        <w:ind w:left="706" w:right="989"/>
        <w:jc w:val="both"/>
      </w:pPr>
      <w:r>
        <w:t>Obec nebo svazek obcí, příspěvková organizace zřízená obcí nebo svazkem obcí, nestátní neziskové organizace (spolek, ústav, o.p.s.), registrované církve a náboženské společnosti a evidované (církevní) právnické osoby.</w:t>
      </w:r>
    </w:p>
    <w:p w:rsidR="00381BA1" w:rsidRDefault="00381BA1" w:rsidP="00D41F61">
      <w:pPr>
        <w:pStyle w:val="Nadpis4"/>
        <w:tabs>
          <w:tab w:val="left" w:pos="705"/>
          <w:tab w:val="left" w:pos="707"/>
        </w:tabs>
        <w:ind w:left="0" w:firstLine="0"/>
        <w:rPr>
          <w:i/>
          <w:sz w:val="21"/>
        </w:rPr>
      </w:pPr>
    </w:p>
    <w:p w:rsidR="00381BA1" w:rsidRDefault="00381BA1" w:rsidP="00122C76">
      <w:pPr>
        <w:pStyle w:val="Nadpis4"/>
        <w:numPr>
          <w:ilvl w:val="0"/>
          <w:numId w:val="4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Způsobilé</w:t>
      </w:r>
      <w:r>
        <w:rPr>
          <w:spacing w:val="-3"/>
          <w:u w:val="thick"/>
        </w:rPr>
        <w:t xml:space="preserve"> </w:t>
      </w:r>
      <w:r>
        <w:rPr>
          <w:u w:val="thick"/>
        </w:rPr>
        <w:t>výdaje</w:t>
      </w:r>
    </w:p>
    <w:p w:rsidR="00381BA1" w:rsidRDefault="00381BA1" w:rsidP="00381BA1">
      <w:pPr>
        <w:pStyle w:val="Zkladntext"/>
        <w:spacing w:before="1"/>
        <w:ind w:left="706"/>
        <w:jc w:val="both"/>
      </w:pPr>
      <w:r>
        <w:t>Dotaci lze poskytnout na následující výdaje:</w:t>
      </w:r>
    </w:p>
    <w:p w:rsidR="00381BA1" w:rsidRDefault="00381BA1" w:rsidP="00122C76">
      <w:pPr>
        <w:pStyle w:val="Odstavecseseznamem"/>
        <w:numPr>
          <w:ilvl w:val="1"/>
          <w:numId w:val="4"/>
        </w:numPr>
        <w:tabs>
          <w:tab w:val="left" w:pos="1131"/>
        </w:tabs>
        <w:spacing w:before="2" w:line="252" w:lineRule="exact"/>
        <w:ind w:left="1130" w:hanging="424"/>
        <w:jc w:val="both"/>
      </w:pPr>
      <w:r>
        <w:t>obnova a zhodnocení kulturních objektů a</w:t>
      </w:r>
      <w:r>
        <w:rPr>
          <w:spacing w:val="-6"/>
        </w:rPr>
        <w:t xml:space="preserve"> </w:t>
      </w:r>
      <w:r>
        <w:t>prvků</w:t>
      </w:r>
    </w:p>
    <w:p w:rsidR="00381BA1" w:rsidRDefault="00381BA1" w:rsidP="00122C76">
      <w:pPr>
        <w:pStyle w:val="Odstavecseseznamem"/>
        <w:numPr>
          <w:ilvl w:val="1"/>
          <w:numId w:val="4"/>
        </w:numPr>
        <w:tabs>
          <w:tab w:val="left" w:pos="1131"/>
        </w:tabs>
        <w:ind w:left="1130" w:right="990" w:hanging="424"/>
        <w:jc w:val="both"/>
      </w:pPr>
      <w:r>
        <w:t>doplňující výdaje jako součást projektu (úprava povrchů, výstavba odstavných ploch a parkovacích stání, oplocení, venkovní mobiliář, informační tabule) - tvoří maximálně 30% projektu</w:t>
      </w:r>
    </w:p>
    <w:p w:rsidR="00D41F61" w:rsidRPr="00122C76" w:rsidRDefault="00381BA1" w:rsidP="00122C76">
      <w:pPr>
        <w:pStyle w:val="Odstavecseseznamem"/>
        <w:widowControl/>
        <w:numPr>
          <w:ilvl w:val="1"/>
          <w:numId w:val="4"/>
        </w:numPr>
        <w:tabs>
          <w:tab w:val="left" w:pos="1130"/>
          <w:tab w:val="left" w:pos="1131"/>
        </w:tabs>
        <w:autoSpaceDE/>
        <w:autoSpaceDN/>
        <w:spacing w:before="9" w:after="160" w:line="259" w:lineRule="auto"/>
        <w:ind w:left="1130" w:hanging="424"/>
        <w:rPr>
          <w:rFonts w:ascii="Times New Roman" w:hAnsi="Times New Roman"/>
          <w:bCs/>
          <w:spacing w:val="-56"/>
          <w:u w:color="000000"/>
        </w:rPr>
      </w:pPr>
      <w:r>
        <w:t>nákup</w:t>
      </w:r>
      <w:r w:rsidRPr="00122C76">
        <w:rPr>
          <w:spacing w:val="-3"/>
        </w:rPr>
        <w:t xml:space="preserve"> </w:t>
      </w:r>
      <w:r>
        <w:t>nemovitosti</w:t>
      </w:r>
    </w:p>
    <w:p w:rsidR="00381BA1" w:rsidRDefault="00381BA1" w:rsidP="00122C76">
      <w:pPr>
        <w:pStyle w:val="Odstavecseseznamem"/>
        <w:numPr>
          <w:ilvl w:val="0"/>
          <w:numId w:val="4"/>
        </w:numPr>
        <w:tabs>
          <w:tab w:val="left" w:pos="705"/>
          <w:tab w:val="left" w:pos="707"/>
        </w:tabs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Kritéria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přijatelnosti</w:t>
      </w:r>
    </w:p>
    <w:p w:rsidR="00381BA1" w:rsidRDefault="00381BA1" w:rsidP="00122C76">
      <w:pPr>
        <w:pStyle w:val="Odstavecseseznamem"/>
        <w:numPr>
          <w:ilvl w:val="1"/>
          <w:numId w:val="4"/>
        </w:numPr>
        <w:tabs>
          <w:tab w:val="left" w:pos="999"/>
        </w:tabs>
        <w:spacing w:before="1"/>
        <w:ind w:right="991"/>
        <w:jc w:val="both"/>
      </w:pPr>
      <w:r>
        <w:t>Výdaje jsou způsobilé pro podporu, jsou-li příslušné projekty prováděny podle plánů rozvoje obcí a vesnic ve venkovských oblastech a jejich základních služeb a jsou-li v souladu s příslu</w:t>
      </w:r>
      <w:r w:rsidR="00D41F61">
        <w:t>šnou strategií místního rozvoje.</w:t>
      </w:r>
    </w:p>
    <w:p w:rsidR="00381BA1" w:rsidRDefault="00381BA1" w:rsidP="00122C76">
      <w:pPr>
        <w:pStyle w:val="Odstavecseseznamem"/>
        <w:numPr>
          <w:ilvl w:val="1"/>
          <w:numId w:val="4"/>
        </w:numPr>
        <w:tabs>
          <w:tab w:val="left" w:pos="999"/>
        </w:tabs>
        <w:spacing w:before="75"/>
        <w:ind w:right="1000"/>
        <w:jc w:val="both"/>
      </w:pPr>
      <w:r>
        <w:t>Nemovitým kulturním dědictvím venkova se rozumí nemovité památky uvedené ve veřejně dostupném Ústředním seznamu kultur</w:t>
      </w:r>
      <w:r w:rsidR="00D41F61">
        <w:t>ních památek České republiky.</w:t>
      </w:r>
    </w:p>
    <w:p w:rsidR="00381BA1" w:rsidRDefault="00381BA1" w:rsidP="00122C76">
      <w:pPr>
        <w:pStyle w:val="Odstavecseseznamem"/>
        <w:numPr>
          <w:ilvl w:val="1"/>
          <w:numId w:val="4"/>
        </w:numPr>
        <w:tabs>
          <w:tab w:val="left" w:pos="999"/>
        </w:tabs>
        <w:spacing w:before="1"/>
        <w:ind w:right="993"/>
        <w:jc w:val="both"/>
      </w:pPr>
      <w:r>
        <w:t>Předmětem dotace nejsou památky zapsané na Seznam světového dědictví UNESCO, včetně Indikativního seznamu světového dědictví UNESCO v kategorii kulturní dědictví, a národní kulturní památky k 1.1.2014 včetně památek zapsaných na Indikativní seznam národních kulturních památek k 1. 1.</w:t>
      </w:r>
      <w:r w:rsidR="00D41F61">
        <w:t xml:space="preserve"> 2014  podporovatelných  z IROP.</w:t>
      </w:r>
    </w:p>
    <w:p w:rsidR="00381BA1" w:rsidRDefault="00381BA1" w:rsidP="00122C76">
      <w:pPr>
        <w:pStyle w:val="Odstavecseseznamem"/>
        <w:numPr>
          <w:ilvl w:val="1"/>
          <w:numId w:val="4"/>
        </w:numPr>
        <w:tabs>
          <w:tab w:val="left" w:pos="999"/>
        </w:tabs>
        <w:ind w:right="991"/>
        <w:jc w:val="both"/>
      </w:pPr>
      <w:r>
        <w:t>V případě, že je žadatelem nestátní nezisková organizace, musí se jednat o subjekt  s historií alespoň dva roky před podáním Žádosti o dotaci na MAS v oblasti,</w:t>
      </w:r>
      <w:r w:rsidR="00D41F61">
        <w:t xml:space="preserve"> která je předmětem dotace.</w:t>
      </w:r>
    </w:p>
    <w:p w:rsidR="00381BA1" w:rsidRDefault="00381BA1" w:rsidP="00381BA1">
      <w:pPr>
        <w:pStyle w:val="Zkladntext"/>
        <w:spacing w:before="7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4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Další podmínky společné pro oba</w:t>
      </w:r>
      <w:r>
        <w:rPr>
          <w:spacing w:val="-5"/>
          <w:u w:val="thick"/>
        </w:rPr>
        <w:t xml:space="preserve"> </w:t>
      </w:r>
      <w:r>
        <w:rPr>
          <w:u w:val="thick"/>
        </w:rPr>
        <w:t>režimy</w:t>
      </w:r>
    </w:p>
    <w:p w:rsidR="00381BA1" w:rsidRDefault="00381BA1" w:rsidP="00122C76">
      <w:pPr>
        <w:pStyle w:val="Odstavecseseznamem"/>
        <w:numPr>
          <w:ilvl w:val="1"/>
          <w:numId w:val="4"/>
        </w:numPr>
        <w:tabs>
          <w:tab w:val="left" w:pos="999"/>
        </w:tabs>
        <w:spacing w:before="4"/>
        <w:ind w:right="995"/>
        <w:jc w:val="both"/>
      </w:pPr>
      <w:r>
        <w:t xml:space="preserve">Projekty musí být v souladu s odborným stanoviskem </w:t>
      </w:r>
      <w:r w:rsidR="00DF2979">
        <w:t>Národního památkového ústavu.</w:t>
      </w:r>
    </w:p>
    <w:p w:rsidR="00381BA1" w:rsidRDefault="00381BA1" w:rsidP="00122C76">
      <w:pPr>
        <w:pStyle w:val="Odstavecseseznamem"/>
        <w:numPr>
          <w:ilvl w:val="1"/>
          <w:numId w:val="4"/>
        </w:numPr>
        <w:tabs>
          <w:tab w:val="left" w:pos="999"/>
        </w:tabs>
        <w:spacing w:before="1"/>
        <w:ind w:right="997"/>
        <w:jc w:val="both"/>
      </w:pPr>
      <w:r>
        <w:lastRenderedPageBreak/>
        <w:t>Přípustné způsoby uspořádání právních vztahů k nemovitostem, na kterých jsou realizovány stavební výdaje, jsou: vlastnictví, spoluvlastnictví s min. 50% podílem, věcné břemeno a právo</w:t>
      </w:r>
      <w:r>
        <w:rPr>
          <w:spacing w:val="-3"/>
        </w:rPr>
        <w:t xml:space="preserve"> </w:t>
      </w:r>
      <w:r>
        <w:t>stavby.</w:t>
      </w:r>
    </w:p>
    <w:p w:rsidR="00381BA1" w:rsidRDefault="00381BA1" w:rsidP="00122C76">
      <w:pPr>
        <w:pStyle w:val="Odstavecseseznamem"/>
        <w:numPr>
          <w:ilvl w:val="1"/>
          <w:numId w:val="4"/>
        </w:numPr>
        <w:tabs>
          <w:tab w:val="left" w:pos="999"/>
        </w:tabs>
        <w:ind w:right="989"/>
        <w:jc w:val="both"/>
      </w:pPr>
      <w:r>
        <w:t>Přípustné způsoby uspořádání právních vztahů k nemovitostem, v kterých jsou umístěné podpořené kulturní památky, případně na kterých podpořený objekt stojí (v případě drobných objektů, které nejsou vedeny v katastru nemovitostí), jsou: vlastnictví, spoluvlastnictví s min. 50% spoluvlastnickým podílem, nájem, pacht, věcné břemeno a právo</w:t>
      </w:r>
      <w:r>
        <w:rPr>
          <w:spacing w:val="-2"/>
        </w:rPr>
        <w:t xml:space="preserve"> </w:t>
      </w:r>
      <w:r>
        <w:t>stavby.</w:t>
      </w:r>
    </w:p>
    <w:p w:rsidR="00381BA1" w:rsidRDefault="00381BA1" w:rsidP="00381BA1">
      <w:pPr>
        <w:pStyle w:val="Zkladntext"/>
        <w:spacing w:before="7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4"/>
        </w:numPr>
        <w:tabs>
          <w:tab w:val="left" w:pos="705"/>
          <w:tab w:val="left" w:pos="707"/>
        </w:tabs>
        <w:spacing w:before="1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Další podmínky platné pro režim nezakládající veřejnou</w:t>
      </w:r>
      <w:r>
        <w:rPr>
          <w:spacing w:val="-10"/>
          <w:u w:val="thick"/>
        </w:rPr>
        <w:t xml:space="preserve"> </w:t>
      </w:r>
      <w:r>
        <w:rPr>
          <w:u w:val="thick"/>
        </w:rPr>
        <w:t>podporu</w:t>
      </w:r>
    </w:p>
    <w:p w:rsidR="00381BA1" w:rsidRDefault="00381BA1" w:rsidP="00122C76">
      <w:pPr>
        <w:pStyle w:val="Odstavecseseznamem"/>
        <w:numPr>
          <w:ilvl w:val="1"/>
          <w:numId w:val="4"/>
        </w:numPr>
        <w:tabs>
          <w:tab w:val="left" w:pos="999"/>
        </w:tabs>
        <w:spacing w:before="3"/>
        <w:ind w:right="991"/>
        <w:jc w:val="both"/>
      </w:pPr>
      <w:r>
        <w:t>Projekt nesmí zakládat veřejnou podporu dle čl. 107 odst. 1 SFEU (viz kapitola 1, písmeno mm));</w:t>
      </w:r>
      <w:r>
        <w:rPr>
          <w:spacing w:val="1"/>
        </w:rPr>
        <w:t xml:space="preserve"> </w:t>
      </w:r>
      <w:r>
        <w:t>C.</w:t>
      </w:r>
    </w:p>
    <w:p w:rsidR="00381BA1" w:rsidRDefault="00381BA1" w:rsidP="00122C76">
      <w:pPr>
        <w:pStyle w:val="Odstavecseseznamem"/>
        <w:numPr>
          <w:ilvl w:val="1"/>
          <w:numId w:val="4"/>
        </w:numPr>
        <w:tabs>
          <w:tab w:val="left" w:pos="987"/>
        </w:tabs>
        <w:ind w:left="986" w:right="995"/>
        <w:jc w:val="both"/>
      </w:pPr>
      <w:r>
        <w:t>Předmět dotace neslouží a ani v rámci lhůty vázanosti projektu na účel nebude sloužit k provozování ekonomické činnosti příjemce podpory (tzn. předmět dotace musí být veřejně přístupný veřejnosti a jeho užívání nesmí být zpoplatněno);</w:t>
      </w:r>
      <w:r>
        <w:rPr>
          <w:spacing w:val="-14"/>
        </w:rPr>
        <w:t xml:space="preserve"> </w:t>
      </w:r>
      <w:r>
        <w:t>C.</w:t>
      </w:r>
    </w:p>
    <w:p w:rsidR="00381BA1" w:rsidRDefault="00381BA1" w:rsidP="00381BA1">
      <w:pPr>
        <w:pStyle w:val="Zkladntext"/>
        <w:spacing w:before="9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4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Další podmínky platné pro režim de</w:t>
      </w:r>
      <w:r>
        <w:rPr>
          <w:spacing w:val="-11"/>
          <w:u w:val="thick"/>
        </w:rPr>
        <w:t xml:space="preserve"> </w:t>
      </w:r>
      <w:r>
        <w:rPr>
          <w:u w:val="thick"/>
        </w:rPr>
        <w:t>minimis</w:t>
      </w:r>
    </w:p>
    <w:p w:rsidR="00381BA1" w:rsidRDefault="00381BA1" w:rsidP="00122C76">
      <w:pPr>
        <w:pStyle w:val="Odstavecseseznamem"/>
        <w:numPr>
          <w:ilvl w:val="1"/>
          <w:numId w:val="4"/>
        </w:numPr>
        <w:tabs>
          <w:tab w:val="left" w:pos="1196"/>
        </w:tabs>
        <w:spacing w:before="1"/>
        <w:ind w:left="1195" w:right="993"/>
        <w:jc w:val="both"/>
      </w:pPr>
      <w:r>
        <w:t xml:space="preserve">Celková výše podpory </w:t>
      </w:r>
      <w:r>
        <w:rPr>
          <w:i/>
        </w:rPr>
        <w:t>de minimis</w:t>
      </w:r>
      <w:r>
        <w:t>, kterou členský stát poskytne jednomu podniku, nesmí za libovolná tři po sobě jdoucí jednoletá účetní období překročit 200 000 EUR.</w:t>
      </w:r>
    </w:p>
    <w:p w:rsidR="00381BA1" w:rsidRDefault="00381BA1" w:rsidP="00DF2979">
      <w:pPr>
        <w:pStyle w:val="Nadpis4"/>
        <w:tabs>
          <w:tab w:val="left" w:pos="705"/>
          <w:tab w:val="left" w:pos="707"/>
        </w:tabs>
        <w:ind w:left="0" w:firstLine="0"/>
        <w:rPr>
          <w:b w:val="0"/>
          <w:bCs w:val="0"/>
          <w:sz w:val="21"/>
          <w:u w:val="none"/>
        </w:rPr>
      </w:pPr>
    </w:p>
    <w:p w:rsidR="00DF2979" w:rsidRDefault="00DF2979" w:rsidP="00DF2979">
      <w:pPr>
        <w:pStyle w:val="Nadpis4"/>
        <w:tabs>
          <w:tab w:val="left" w:pos="705"/>
          <w:tab w:val="left" w:pos="707"/>
        </w:tabs>
        <w:ind w:left="0" w:firstLine="0"/>
        <w:rPr>
          <w:b w:val="0"/>
          <w:bCs w:val="0"/>
          <w:sz w:val="21"/>
          <w:u w:val="none"/>
        </w:rPr>
      </w:pPr>
    </w:p>
    <w:p w:rsidR="00122C76" w:rsidRDefault="00122C76" w:rsidP="00DF2979">
      <w:pPr>
        <w:pStyle w:val="Nadpis4"/>
        <w:tabs>
          <w:tab w:val="left" w:pos="705"/>
          <w:tab w:val="left" w:pos="707"/>
        </w:tabs>
        <w:ind w:left="0" w:firstLine="0"/>
        <w:rPr>
          <w:b w:val="0"/>
          <w:bCs w:val="0"/>
          <w:sz w:val="21"/>
          <w:u w:val="none"/>
        </w:rPr>
      </w:pPr>
    </w:p>
    <w:p w:rsidR="00DF2979" w:rsidRDefault="00DF2979" w:rsidP="00DF2979">
      <w:pPr>
        <w:pStyle w:val="Nadpis4"/>
        <w:tabs>
          <w:tab w:val="left" w:pos="705"/>
          <w:tab w:val="left" w:pos="707"/>
        </w:tabs>
        <w:ind w:left="0" w:firstLine="0"/>
        <w:rPr>
          <w:sz w:val="14"/>
        </w:rPr>
      </w:pPr>
    </w:p>
    <w:p w:rsidR="00381BA1" w:rsidRDefault="00381BA1" w:rsidP="00122C76">
      <w:pPr>
        <w:pStyle w:val="Nadpis1"/>
        <w:numPr>
          <w:ilvl w:val="0"/>
          <w:numId w:val="9"/>
        </w:numPr>
      </w:pPr>
      <w:r>
        <w:t>Kulturní a spolková zařízení včetně knihoven</w:t>
      </w:r>
    </w:p>
    <w:p w:rsidR="00381BA1" w:rsidRDefault="00381BA1" w:rsidP="00DF2979">
      <w:pPr>
        <w:pStyle w:val="Nadpis4"/>
        <w:tabs>
          <w:tab w:val="left" w:pos="705"/>
          <w:tab w:val="left" w:pos="707"/>
        </w:tabs>
        <w:spacing w:before="1"/>
        <w:ind w:left="0" w:firstLine="0"/>
        <w:rPr>
          <w:bCs w:val="0"/>
          <w:sz w:val="21"/>
          <w:u w:val="none"/>
        </w:rPr>
      </w:pPr>
    </w:p>
    <w:p w:rsidR="00DF2979" w:rsidRDefault="00DF2979" w:rsidP="00DF2979">
      <w:pPr>
        <w:pStyle w:val="Nadpis4"/>
        <w:tabs>
          <w:tab w:val="left" w:pos="705"/>
          <w:tab w:val="left" w:pos="707"/>
        </w:tabs>
        <w:spacing w:before="1"/>
        <w:ind w:left="0" w:firstLine="0"/>
        <w:rPr>
          <w:i/>
          <w:sz w:val="21"/>
        </w:rPr>
      </w:pPr>
    </w:p>
    <w:p w:rsidR="00381BA1" w:rsidRDefault="00381BA1" w:rsidP="00122C76">
      <w:pPr>
        <w:pStyle w:val="Nadpis4"/>
        <w:numPr>
          <w:ilvl w:val="0"/>
          <w:numId w:val="3"/>
        </w:numPr>
        <w:tabs>
          <w:tab w:val="left" w:pos="705"/>
          <w:tab w:val="left" w:pos="707"/>
        </w:tabs>
        <w:rPr>
          <w:u w:val="none"/>
        </w:rPr>
      </w:pPr>
      <w:r>
        <w:rPr>
          <w:u w:val="thick"/>
        </w:rPr>
        <w:t>Oblasti</w:t>
      </w:r>
      <w:r>
        <w:rPr>
          <w:spacing w:val="-1"/>
          <w:u w:val="thick"/>
        </w:rPr>
        <w:t xml:space="preserve"> </w:t>
      </w:r>
      <w:r>
        <w:rPr>
          <w:u w:val="thick"/>
        </w:rPr>
        <w:t>podpory</w:t>
      </w:r>
    </w:p>
    <w:p w:rsidR="00381BA1" w:rsidRDefault="00381BA1" w:rsidP="00381BA1">
      <w:pPr>
        <w:pStyle w:val="Zkladntext"/>
        <w:spacing w:before="2"/>
        <w:ind w:left="706" w:right="995"/>
        <w:jc w:val="both"/>
      </w:pPr>
      <w:r>
        <w:t>Podpora zahrnuje investice do staveb a vybavení pro kulturní a spolkovou činnost (obecní, kulturní, spolkové a víceúčelové domy, společenské, koncertní a divadelní sály, kina, klubovny, sokolovny a orlo</w:t>
      </w:r>
      <w:r w:rsidR="00DF2979">
        <w:t>vny) včetně obecních knihoven.</w:t>
      </w:r>
    </w:p>
    <w:p w:rsidR="00381BA1" w:rsidRDefault="00381BA1" w:rsidP="00381BA1">
      <w:pPr>
        <w:pStyle w:val="Zkladntext"/>
        <w:spacing w:before="10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3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Definice žadatele/příjemce</w:t>
      </w:r>
      <w:r>
        <w:rPr>
          <w:spacing w:val="-1"/>
          <w:u w:val="thick"/>
        </w:rPr>
        <w:t xml:space="preserve"> </w:t>
      </w:r>
      <w:r>
        <w:rPr>
          <w:u w:val="thick"/>
        </w:rPr>
        <w:t>dotace</w:t>
      </w:r>
    </w:p>
    <w:p w:rsidR="00DF2979" w:rsidRDefault="00381BA1" w:rsidP="00122C76">
      <w:pPr>
        <w:pStyle w:val="Zkladntext"/>
        <w:spacing w:before="4"/>
        <w:ind w:left="706" w:right="992"/>
        <w:jc w:val="both"/>
        <w:rPr>
          <w:sz w:val="21"/>
        </w:rPr>
      </w:pPr>
      <w:r>
        <w:t>Obec nebo svazek obcí, příspěvková organizace zřízená obcí nebo svazkem obcí, nestátní neziskové organizace (spolek, ústav, o.p.s.), registrované církve a náboženské společnosti a evidované (církevní) právnické osoby.</w:t>
      </w:r>
    </w:p>
    <w:p w:rsidR="00381BA1" w:rsidRDefault="00381BA1" w:rsidP="00DF2979">
      <w:pPr>
        <w:pStyle w:val="Nadpis4"/>
        <w:tabs>
          <w:tab w:val="left" w:pos="705"/>
          <w:tab w:val="left" w:pos="707"/>
        </w:tabs>
        <w:ind w:left="0" w:firstLine="0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3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Způsobilé</w:t>
      </w:r>
      <w:r>
        <w:rPr>
          <w:spacing w:val="-3"/>
          <w:u w:val="thick"/>
        </w:rPr>
        <w:t xml:space="preserve"> </w:t>
      </w:r>
      <w:r>
        <w:rPr>
          <w:u w:val="thick"/>
        </w:rPr>
        <w:t>výdaje</w:t>
      </w:r>
    </w:p>
    <w:p w:rsidR="00381BA1" w:rsidRDefault="00381BA1" w:rsidP="00381BA1">
      <w:pPr>
        <w:pStyle w:val="Zkladntext"/>
        <w:spacing w:before="1"/>
        <w:ind w:left="706"/>
      </w:pPr>
      <w:r>
        <w:t>Dotaci lze poskytnout na následující výdaje:</w:t>
      </w:r>
    </w:p>
    <w:p w:rsidR="00381BA1" w:rsidRDefault="00381BA1" w:rsidP="00122C76">
      <w:pPr>
        <w:pStyle w:val="Odstavecseseznamem"/>
        <w:numPr>
          <w:ilvl w:val="1"/>
          <w:numId w:val="3"/>
        </w:numPr>
        <w:tabs>
          <w:tab w:val="left" w:pos="1130"/>
          <w:tab w:val="left" w:pos="1131"/>
        </w:tabs>
        <w:spacing w:before="6" w:line="235" w:lineRule="auto"/>
        <w:ind w:right="991" w:hanging="424"/>
        <w:rPr>
          <w:rFonts w:ascii="Times New Roman" w:hAnsi="Times New Roman"/>
          <w:sz w:val="13"/>
        </w:rPr>
      </w:pPr>
      <w:r>
        <w:t>rekonstrukce/obnova/rozšíření kulturního a spolkového zařízení, včetně zázemí (šatny, umývárny, toalety) včetně obecních</w:t>
      </w:r>
      <w:r>
        <w:rPr>
          <w:spacing w:val="3"/>
        </w:rPr>
        <w:t xml:space="preserve"> </w:t>
      </w:r>
      <w:r>
        <w:t>knihoven</w:t>
      </w:r>
    </w:p>
    <w:p w:rsidR="00381BA1" w:rsidRDefault="00381BA1" w:rsidP="00122C76">
      <w:pPr>
        <w:pStyle w:val="Odstavecseseznamem"/>
        <w:numPr>
          <w:ilvl w:val="1"/>
          <w:numId w:val="3"/>
        </w:numPr>
        <w:tabs>
          <w:tab w:val="left" w:pos="1130"/>
          <w:tab w:val="left" w:pos="1131"/>
        </w:tabs>
        <w:spacing w:before="1"/>
        <w:ind w:right="991" w:hanging="424"/>
      </w:pPr>
      <w:r>
        <w:t>pořízení technologií a dalšího vybavení pro kulturní a spolková zařízení včetně obecních</w:t>
      </w:r>
      <w:r>
        <w:rPr>
          <w:spacing w:val="-1"/>
        </w:rPr>
        <w:t xml:space="preserve"> </w:t>
      </w:r>
      <w:r>
        <w:t>knihoven</w:t>
      </w:r>
      <w:r w:rsidR="00DF2979">
        <w:rPr>
          <w:vertAlign w:val="superscript"/>
        </w:rPr>
        <w:t xml:space="preserve"> </w:t>
      </w:r>
      <w:r w:rsidR="00DF2979">
        <w:t>(bez pořízení knižního fondu)</w:t>
      </w:r>
    </w:p>
    <w:p w:rsidR="00381BA1" w:rsidRDefault="00381BA1" w:rsidP="00122C76">
      <w:pPr>
        <w:pStyle w:val="Odstavecseseznamem"/>
        <w:numPr>
          <w:ilvl w:val="1"/>
          <w:numId w:val="3"/>
        </w:numPr>
        <w:tabs>
          <w:tab w:val="left" w:pos="1131"/>
        </w:tabs>
        <w:ind w:right="991" w:hanging="424"/>
        <w:jc w:val="both"/>
      </w:pPr>
      <w:r>
        <w:t>doplňující výdaje jako součást projektu (úprava povrchů, výstavba odstavných ploch a parkovacích stání, oplocení, venkovní mobiliář, informační tabule, zabezpečovací prvky) - tvoří maximálně 30%</w:t>
      </w:r>
      <w:r>
        <w:rPr>
          <w:spacing w:val="-4"/>
        </w:rPr>
        <w:t xml:space="preserve"> </w:t>
      </w:r>
      <w:r>
        <w:t>projektu</w:t>
      </w:r>
    </w:p>
    <w:p w:rsidR="00381BA1" w:rsidRDefault="00381BA1" w:rsidP="00122C76">
      <w:pPr>
        <w:pStyle w:val="Odstavecseseznamem"/>
        <w:numPr>
          <w:ilvl w:val="1"/>
          <w:numId w:val="3"/>
        </w:numPr>
        <w:tabs>
          <w:tab w:val="left" w:pos="1131"/>
        </w:tabs>
        <w:ind w:hanging="424"/>
        <w:jc w:val="both"/>
      </w:pPr>
      <w:r>
        <w:t>nákup</w:t>
      </w:r>
      <w:r>
        <w:rPr>
          <w:spacing w:val="-9"/>
        </w:rPr>
        <w:t xml:space="preserve"> </w:t>
      </w:r>
      <w:r>
        <w:t>nemovitosti</w:t>
      </w:r>
    </w:p>
    <w:p w:rsidR="00381BA1" w:rsidRDefault="00381BA1" w:rsidP="00DF2979">
      <w:pPr>
        <w:pStyle w:val="Nadpis4"/>
        <w:tabs>
          <w:tab w:val="left" w:pos="705"/>
          <w:tab w:val="left" w:pos="707"/>
        </w:tabs>
        <w:ind w:left="0" w:firstLine="0"/>
        <w:rPr>
          <w:b w:val="0"/>
          <w:sz w:val="21"/>
        </w:rPr>
      </w:pPr>
    </w:p>
    <w:p w:rsidR="00381BA1" w:rsidRPr="00DF2979" w:rsidRDefault="00381BA1" w:rsidP="00122C76">
      <w:pPr>
        <w:pStyle w:val="Odstavecseseznamem"/>
        <w:numPr>
          <w:ilvl w:val="0"/>
          <w:numId w:val="3"/>
        </w:numPr>
        <w:tabs>
          <w:tab w:val="left" w:pos="705"/>
          <w:tab w:val="left" w:pos="707"/>
        </w:tabs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Kritéria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přijatelnosti</w:t>
      </w:r>
    </w:p>
    <w:p w:rsidR="00381BA1" w:rsidRDefault="00381BA1" w:rsidP="00122C76">
      <w:pPr>
        <w:pStyle w:val="Odstavecseseznamem"/>
        <w:numPr>
          <w:ilvl w:val="1"/>
          <w:numId w:val="3"/>
        </w:numPr>
        <w:tabs>
          <w:tab w:val="left" w:pos="999"/>
        </w:tabs>
        <w:spacing w:before="75"/>
        <w:ind w:left="998" w:right="991" w:hanging="360"/>
        <w:jc w:val="both"/>
      </w:pPr>
      <w:r>
        <w:t>Výdaje jsou způsobilé pro podporu, jsou-li příslušné projekty prováděny podle plánů rozvoje obcí a vesnic ve venkovských oblastech a jejich základních služeb a jsou-li v souladu s příslu</w:t>
      </w:r>
      <w:r w:rsidR="00DF2979">
        <w:t>šnou strategií místního rozvoje.</w:t>
      </w:r>
    </w:p>
    <w:p w:rsidR="00381BA1" w:rsidRDefault="00381BA1" w:rsidP="00122C76">
      <w:pPr>
        <w:pStyle w:val="Odstavecseseznamem"/>
        <w:numPr>
          <w:ilvl w:val="1"/>
          <w:numId w:val="3"/>
        </w:numPr>
        <w:tabs>
          <w:tab w:val="left" w:pos="999"/>
        </w:tabs>
        <w:ind w:left="998" w:right="991" w:hanging="360"/>
        <w:jc w:val="both"/>
      </w:pPr>
      <w:r>
        <w:lastRenderedPageBreak/>
        <w:t>V případě knihoven se jedná o knihovny zřízené podle §3 odst. 1 písm. c) zákona č. 257/2001 Sb. o knihovnách a podmínkách provozování veřejných knihovnických a informačních služe</w:t>
      </w:r>
      <w:r w:rsidR="00DF2979">
        <w:t>b, ve znění pozdějších předpisů.</w:t>
      </w:r>
    </w:p>
    <w:p w:rsidR="00381BA1" w:rsidRDefault="00381BA1" w:rsidP="00122C76">
      <w:pPr>
        <w:pStyle w:val="Odstavecseseznamem"/>
        <w:numPr>
          <w:ilvl w:val="1"/>
          <w:numId w:val="3"/>
        </w:numPr>
        <w:tabs>
          <w:tab w:val="left" w:pos="999"/>
        </w:tabs>
        <w:ind w:left="998" w:right="991" w:hanging="360"/>
        <w:jc w:val="both"/>
      </w:pPr>
      <w:r>
        <w:t>V případě, že je žadatelem nestátní nezisková organiza</w:t>
      </w:r>
      <w:r w:rsidR="00DF2979">
        <w:t xml:space="preserve">ce, musí se jednat o subjekt  s </w:t>
      </w:r>
      <w:r>
        <w:t>historií alespoň dva roky před podáním Žádosti o dotaci na MAS v oblas</w:t>
      </w:r>
      <w:r w:rsidR="00DF2979">
        <w:t>ti, která je předmětem dotace.</w:t>
      </w:r>
    </w:p>
    <w:p w:rsidR="00381BA1" w:rsidRDefault="00381BA1" w:rsidP="00381BA1">
      <w:pPr>
        <w:pStyle w:val="Zkladntext"/>
        <w:spacing w:before="9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3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Další</w:t>
      </w:r>
      <w:r>
        <w:rPr>
          <w:spacing w:val="1"/>
          <w:u w:val="thick"/>
        </w:rPr>
        <w:t xml:space="preserve"> </w:t>
      </w:r>
      <w:r>
        <w:rPr>
          <w:u w:val="thick"/>
        </w:rPr>
        <w:t>podmínky</w:t>
      </w:r>
    </w:p>
    <w:p w:rsidR="00381BA1" w:rsidRDefault="00381BA1" w:rsidP="00122C76">
      <w:pPr>
        <w:pStyle w:val="Odstavecseseznamem"/>
        <w:numPr>
          <w:ilvl w:val="1"/>
          <w:numId w:val="3"/>
        </w:numPr>
        <w:tabs>
          <w:tab w:val="left" w:pos="999"/>
        </w:tabs>
        <w:spacing w:before="2"/>
        <w:ind w:left="998" w:right="997" w:hanging="360"/>
        <w:jc w:val="both"/>
      </w:pPr>
      <w:r>
        <w:t>Nezpůsobilými výdaji jsou hřiště a prostory sloužící pro sportovní aktivity, tj. sportoviště a zařízení pro spo</w:t>
      </w:r>
      <w:r w:rsidR="00DF2979">
        <w:t>rt včetně jejich zázemí.</w:t>
      </w:r>
    </w:p>
    <w:p w:rsidR="00381BA1" w:rsidRDefault="00381BA1" w:rsidP="00122C76">
      <w:pPr>
        <w:pStyle w:val="Odstavecseseznamem"/>
        <w:numPr>
          <w:ilvl w:val="1"/>
          <w:numId w:val="3"/>
        </w:numPr>
        <w:tabs>
          <w:tab w:val="left" w:pos="999"/>
        </w:tabs>
        <w:spacing w:line="242" w:lineRule="auto"/>
        <w:ind w:left="998" w:right="993" w:hanging="360"/>
        <w:jc w:val="both"/>
      </w:pPr>
      <w:r>
        <w:t xml:space="preserve">Celková výše podpory </w:t>
      </w:r>
      <w:r>
        <w:rPr>
          <w:i/>
        </w:rPr>
        <w:t>de minimis</w:t>
      </w:r>
      <w:r>
        <w:t>, kterou členský stát poskytne jednomu podniku, nesmí za libovolná tři po sobě jdoucí jednoletá účetní období překročit 200 000</w:t>
      </w:r>
      <w:r>
        <w:rPr>
          <w:spacing w:val="-34"/>
        </w:rPr>
        <w:t xml:space="preserve"> </w:t>
      </w:r>
      <w:r>
        <w:t>EUR.</w:t>
      </w:r>
    </w:p>
    <w:p w:rsidR="00381BA1" w:rsidRDefault="00381BA1" w:rsidP="00122C76">
      <w:pPr>
        <w:pStyle w:val="Odstavecseseznamem"/>
        <w:numPr>
          <w:ilvl w:val="1"/>
          <w:numId w:val="3"/>
        </w:numPr>
        <w:tabs>
          <w:tab w:val="left" w:pos="999"/>
        </w:tabs>
        <w:ind w:left="998" w:right="997" w:hanging="360"/>
        <w:jc w:val="both"/>
      </w:pPr>
      <w:r>
        <w:t>Přípustné způsoby uspořádání právních vztahů k nemovitostem, na kterých jsou realizovány stavební výdaje, jsou: vlastnictví, spoluvlastnictví s min. 50% podílem, věcné břemeno a právo</w:t>
      </w:r>
      <w:r>
        <w:rPr>
          <w:spacing w:val="-3"/>
        </w:rPr>
        <w:t xml:space="preserve"> </w:t>
      </w:r>
      <w:r>
        <w:t>stavby.</w:t>
      </w:r>
    </w:p>
    <w:p w:rsidR="00381BA1" w:rsidRDefault="00381BA1" w:rsidP="00122C76">
      <w:pPr>
        <w:pStyle w:val="Odstavecseseznamem"/>
        <w:numPr>
          <w:ilvl w:val="1"/>
          <w:numId w:val="3"/>
        </w:numPr>
        <w:tabs>
          <w:tab w:val="left" w:pos="999"/>
        </w:tabs>
        <w:ind w:left="998" w:right="991" w:hanging="360"/>
        <w:jc w:val="both"/>
      </w:pPr>
      <w:r>
        <w:t>Přípustné způsoby uspořádání právních vztahů k nemovitostem, do kterých budou umístěny podpořené technologie nebo vybavení, jsou: vlastnictví, spoluvlastnictví s min. 50% spoluvlastnickým podílem, nájem, věcné břemeno a právo</w:t>
      </w:r>
      <w:r>
        <w:rPr>
          <w:spacing w:val="-13"/>
        </w:rPr>
        <w:t xml:space="preserve"> </w:t>
      </w:r>
      <w:r>
        <w:t>stavby.</w:t>
      </w:r>
    </w:p>
    <w:p w:rsidR="00381BA1" w:rsidRDefault="00381BA1" w:rsidP="00122C76">
      <w:pPr>
        <w:pStyle w:val="Odstavecseseznamem"/>
        <w:numPr>
          <w:ilvl w:val="1"/>
          <w:numId w:val="3"/>
        </w:numPr>
        <w:tabs>
          <w:tab w:val="left" w:pos="999"/>
        </w:tabs>
        <w:ind w:left="998" w:right="994" w:hanging="360"/>
        <w:jc w:val="both"/>
      </w:pPr>
      <w:r>
        <w:t>Nezpůsobilými výdaji jsou kotle na uhlí, včetně kombinovaných (uhlí/biomasa), kotle na zemní plyn, tepelná čerpadla, systémy nuceného větrání s rekuperací odpadního tepla a instala</w:t>
      </w:r>
      <w:r w:rsidR="000F40DD">
        <w:t>ce solárně-termických kolektorů.</w:t>
      </w:r>
    </w:p>
    <w:p w:rsidR="00381BA1" w:rsidRDefault="00381BA1" w:rsidP="00122C76">
      <w:pPr>
        <w:pStyle w:val="Odstavecseseznamem"/>
        <w:numPr>
          <w:ilvl w:val="1"/>
          <w:numId w:val="3"/>
        </w:numPr>
        <w:tabs>
          <w:tab w:val="left" w:pos="999"/>
        </w:tabs>
        <w:ind w:left="998" w:right="997" w:hanging="360"/>
        <w:jc w:val="both"/>
      </w:pPr>
      <w:r>
        <w:t>Nebudou podporovány projekty, u kterých způsobilé výdaje na stavební a technologické úpravy opláštění budovy př</w:t>
      </w:r>
      <w:r w:rsidR="000F40DD">
        <w:t>esahují výši 200 000 Kč.</w:t>
      </w:r>
    </w:p>
    <w:p w:rsidR="00381BA1" w:rsidRDefault="00381BA1" w:rsidP="00381BA1">
      <w:pPr>
        <w:pStyle w:val="Zkladntext"/>
        <w:spacing w:before="6"/>
        <w:rPr>
          <w:sz w:val="21"/>
        </w:rPr>
      </w:pPr>
    </w:p>
    <w:p w:rsidR="000F40DD" w:rsidRDefault="000F40DD" w:rsidP="000F40DD">
      <w:pPr>
        <w:pStyle w:val="Nadpis1"/>
        <w:jc w:val="center"/>
      </w:pPr>
    </w:p>
    <w:p w:rsidR="00122C76" w:rsidRDefault="00122C76" w:rsidP="000F40DD">
      <w:pPr>
        <w:pStyle w:val="Nadpis1"/>
        <w:jc w:val="center"/>
      </w:pPr>
    </w:p>
    <w:p w:rsidR="00381BA1" w:rsidRDefault="00381BA1" w:rsidP="00122C76">
      <w:pPr>
        <w:pStyle w:val="Nadpis1"/>
        <w:numPr>
          <w:ilvl w:val="0"/>
          <w:numId w:val="9"/>
        </w:numPr>
      </w:pPr>
      <w:r>
        <w:t>Stezky</w:t>
      </w:r>
    </w:p>
    <w:p w:rsidR="00381BA1" w:rsidRDefault="00381BA1" w:rsidP="00381BA1">
      <w:pPr>
        <w:pStyle w:val="Zkladntext"/>
        <w:spacing w:before="10"/>
        <w:rPr>
          <w:b/>
          <w:sz w:val="21"/>
        </w:rPr>
      </w:pPr>
    </w:p>
    <w:p w:rsidR="00381BA1" w:rsidRDefault="00381BA1" w:rsidP="000F40DD">
      <w:pPr>
        <w:pStyle w:val="Nadpis4"/>
        <w:tabs>
          <w:tab w:val="left" w:pos="705"/>
          <w:tab w:val="left" w:pos="707"/>
        </w:tabs>
        <w:spacing w:before="1"/>
        <w:ind w:firstLine="0"/>
        <w:rPr>
          <w:i/>
          <w:sz w:val="21"/>
        </w:rPr>
      </w:pPr>
    </w:p>
    <w:p w:rsidR="00381BA1" w:rsidRDefault="00381BA1" w:rsidP="00122C76">
      <w:pPr>
        <w:pStyle w:val="Nadpis4"/>
        <w:numPr>
          <w:ilvl w:val="0"/>
          <w:numId w:val="2"/>
        </w:numPr>
        <w:tabs>
          <w:tab w:val="left" w:pos="705"/>
          <w:tab w:val="left" w:pos="707"/>
        </w:tabs>
        <w:rPr>
          <w:u w:val="none"/>
        </w:rPr>
      </w:pPr>
      <w:r>
        <w:rPr>
          <w:u w:val="thick"/>
        </w:rPr>
        <w:t>Oblasti podpory</w:t>
      </w:r>
    </w:p>
    <w:p w:rsidR="00381BA1" w:rsidRDefault="00381BA1" w:rsidP="000F40DD">
      <w:pPr>
        <w:pStyle w:val="Zkladntext"/>
        <w:spacing w:before="2"/>
        <w:ind w:left="706" w:right="999"/>
        <w:jc w:val="both"/>
      </w:pPr>
      <w:r>
        <w:t>V rámci tohoto záměru jsou podporovány projekty v oblasti veřejně přístupných pěších a lyžařských stezek, hippostezek a dalších tematických stezek mimo území lesa.</w:t>
      </w:r>
    </w:p>
    <w:p w:rsidR="00381BA1" w:rsidRDefault="00381BA1" w:rsidP="00381BA1">
      <w:pPr>
        <w:pStyle w:val="Zkladntext"/>
      </w:pPr>
    </w:p>
    <w:p w:rsidR="00381BA1" w:rsidRDefault="00381BA1" w:rsidP="00122C76">
      <w:pPr>
        <w:pStyle w:val="Nadpis4"/>
        <w:numPr>
          <w:ilvl w:val="0"/>
          <w:numId w:val="2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Definice žadatele/příjemce</w:t>
      </w:r>
      <w:r>
        <w:rPr>
          <w:spacing w:val="-3"/>
          <w:u w:val="thick"/>
        </w:rPr>
        <w:t xml:space="preserve"> </w:t>
      </w:r>
      <w:r>
        <w:rPr>
          <w:u w:val="thick"/>
        </w:rPr>
        <w:t>dotace</w:t>
      </w:r>
    </w:p>
    <w:p w:rsidR="00381BA1" w:rsidRDefault="00381BA1" w:rsidP="00381BA1">
      <w:pPr>
        <w:pStyle w:val="Zkladntext"/>
        <w:spacing w:before="1"/>
        <w:ind w:left="706"/>
      </w:pPr>
      <w:r>
        <w:t>Obec nebo svazek obcí, příspěvková organizace zřízená obcí nebo svazkem obcí.</w:t>
      </w:r>
    </w:p>
    <w:p w:rsidR="00381BA1" w:rsidRDefault="00381BA1" w:rsidP="000F40DD">
      <w:pPr>
        <w:pStyle w:val="Nadpis4"/>
        <w:tabs>
          <w:tab w:val="left" w:pos="705"/>
          <w:tab w:val="left" w:pos="707"/>
        </w:tabs>
        <w:ind w:left="0" w:firstLine="0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2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Způsobilé</w:t>
      </w:r>
      <w:r>
        <w:rPr>
          <w:spacing w:val="-3"/>
          <w:u w:val="thick"/>
        </w:rPr>
        <w:t xml:space="preserve"> </w:t>
      </w:r>
      <w:r>
        <w:rPr>
          <w:u w:val="thick"/>
        </w:rPr>
        <w:t>výdaje</w:t>
      </w:r>
    </w:p>
    <w:p w:rsidR="00381BA1" w:rsidRDefault="00381BA1" w:rsidP="00381BA1">
      <w:pPr>
        <w:pStyle w:val="Zkladntext"/>
        <w:spacing w:before="2"/>
        <w:ind w:left="706"/>
      </w:pPr>
      <w:r>
        <w:t>Dotaci lze poskytnout na následující výdaje:</w:t>
      </w:r>
    </w:p>
    <w:p w:rsidR="00381BA1" w:rsidRDefault="00381BA1" w:rsidP="00122C76">
      <w:pPr>
        <w:pStyle w:val="Odstavecseseznamem"/>
        <w:numPr>
          <w:ilvl w:val="1"/>
          <w:numId w:val="2"/>
        </w:numPr>
        <w:tabs>
          <w:tab w:val="left" w:pos="1131"/>
        </w:tabs>
        <w:spacing w:before="1"/>
        <w:ind w:left="1130" w:right="991" w:hanging="424"/>
        <w:jc w:val="both"/>
      </w:pPr>
      <w:r>
        <w:t>Výstavba/rekonstrukce/obnova a rozšíření pěších a lyžařských stezek, hippostezek a tematických stezek včetně značení, směrových a informačních tabulí či interaktivních</w:t>
      </w:r>
      <w:r>
        <w:rPr>
          <w:spacing w:val="-1"/>
        </w:rPr>
        <w:t xml:space="preserve"> </w:t>
      </w:r>
      <w:r>
        <w:t>prvků</w:t>
      </w:r>
    </w:p>
    <w:p w:rsidR="00381BA1" w:rsidRDefault="00381BA1" w:rsidP="00122C76">
      <w:pPr>
        <w:pStyle w:val="Odstavecseseznamem"/>
        <w:numPr>
          <w:ilvl w:val="1"/>
          <w:numId w:val="2"/>
        </w:numPr>
        <w:tabs>
          <w:tab w:val="left" w:pos="1131"/>
        </w:tabs>
        <w:ind w:left="1130" w:right="988" w:hanging="424"/>
        <w:jc w:val="both"/>
      </w:pPr>
      <w:r>
        <w:t>stavební výdaje související s danou stezkou - zřizování odpočinkových stanovišť, přístřešků, výstavba herních a naučných prvků, fitness prvků, budování a zpevnění mostků, lávek, vyhlídky, zábradlí, úvaziště pro koně a případně další stavební výdaje související s danou</w:t>
      </w:r>
      <w:r>
        <w:rPr>
          <w:spacing w:val="-3"/>
        </w:rPr>
        <w:t xml:space="preserve"> </w:t>
      </w:r>
      <w:r>
        <w:t>stezkou</w:t>
      </w:r>
    </w:p>
    <w:p w:rsidR="00381BA1" w:rsidRDefault="00381BA1" w:rsidP="00122C76">
      <w:pPr>
        <w:pStyle w:val="Odstavecseseznamem"/>
        <w:numPr>
          <w:ilvl w:val="1"/>
          <w:numId w:val="2"/>
        </w:numPr>
        <w:tabs>
          <w:tab w:val="left" w:pos="1130"/>
          <w:tab w:val="left" w:pos="1131"/>
        </w:tabs>
        <w:spacing w:before="1"/>
        <w:ind w:left="1130" w:right="989" w:hanging="424"/>
        <w:jc w:val="both"/>
      </w:pPr>
      <w:r>
        <w:t>doplňující výdaje jako součást projektu (zařízení k odkládání odpadků, veřejné toalety) - tvoří maximálně 30%</w:t>
      </w:r>
      <w:r>
        <w:rPr>
          <w:spacing w:val="-4"/>
        </w:rPr>
        <w:t xml:space="preserve"> </w:t>
      </w:r>
      <w:r>
        <w:t>projektu</w:t>
      </w:r>
    </w:p>
    <w:p w:rsidR="00381BA1" w:rsidRDefault="00381BA1" w:rsidP="00122C76">
      <w:pPr>
        <w:pStyle w:val="Odstavecseseznamem"/>
        <w:numPr>
          <w:ilvl w:val="1"/>
          <w:numId w:val="2"/>
        </w:numPr>
        <w:tabs>
          <w:tab w:val="left" w:pos="1130"/>
          <w:tab w:val="left" w:pos="1131"/>
        </w:tabs>
        <w:spacing w:line="251" w:lineRule="exact"/>
        <w:ind w:left="1130" w:hanging="424"/>
        <w:jc w:val="both"/>
      </w:pPr>
      <w:r>
        <w:t>nákup</w:t>
      </w:r>
      <w:r>
        <w:rPr>
          <w:spacing w:val="-3"/>
        </w:rPr>
        <w:t xml:space="preserve"> </w:t>
      </w:r>
      <w:r>
        <w:t>nemovitosti</w:t>
      </w:r>
    </w:p>
    <w:p w:rsidR="00381BA1" w:rsidRDefault="00381BA1" w:rsidP="000F40DD">
      <w:pPr>
        <w:pStyle w:val="Nadpis4"/>
        <w:tabs>
          <w:tab w:val="left" w:pos="705"/>
          <w:tab w:val="left" w:pos="707"/>
        </w:tabs>
        <w:ind w:left="0" w:firstLine="0"/>
        <w:rPr>
          <w:b w:val="0"/>
          <w:sz w:val="21"/>
        </w:rPr>
      </w:pPr>
    </w:p>
    <w:p w:rsidR="00381BA1" w:rsidRDefault="00381BA1" w:rsidP="00122C76">
      <w:pPr>
        <w:pStyle w:val="Odstavecseseznamem"/>
        <w:numPr>
          <w:ilvl w:val="0"/>
          <w:numId w:val="2"/>
        </w:numPr>
        <w:tabs>
          <w:tab w:val="left" w:pos="705"/>
          <w:tab w:val="left" w:pos="707"/>
        </w:tabs>
        <w:rPr>
          <w:b/>
        </w:rPr>
      </w:pPr>
      <w:r>
        <w:rPr>
          <w:rFonts w:ascii="Times New Roman" w:hAnsi="Times New Roman"/>
          <w:spacing w:val="-56"/>
          <w:u w:val="thick"/>
        </w:rPr>
        <w:lastRenderedPageBreak/>
        <w:t xml:space="preserve"> </w:t>
      </w:r>
      <w:r>
        <w:rPr>
          <w:b/>
          <w:u w:val="thick"/>
        </w:rPr>
        <w:t>Kritéria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přijatelnosti</w:t>
      </w:r>
    </w:p>
    <w:p w:rsidR="00381BA1" w:rsidRDefault="00381BA1" w:rsidP="00122C76">
      <w:pPr>
        <w:pStyle w:val="Odstavecseseznamem"/>
        <w:numPr>
          <w:ilvl w:val="1"/>
          <w:numId w:val="2"/>
        </w:numPr>
        <w:tabs>
          <w:tab w:val="left" w:pos="999"/>
        </w:tabs>
        <w:spacing w:before="2"/>
        <w:ind w:right="991"/>
        <w:jc w:val="both"/>
      </w:pPr>
      <w:r>
        <w:t>Výdaje jsou způsobilé pro podporu, jsou-li příslušné projekty prováděny podle plánů rozvoje obcí a vesnic ve venkovských oblastech a jejich základních služeb a jsou-li v souladu s příslu</w:t>
      </w:r>
      <w:r w:rsidR="000F40DD">
        <w:t>šnou strategií místního rozvoje.</w:t>
      </w:r>
    </w:p>
    <w:p w:rsidR="00381BA1" w:rsidRDefault="00635C76" w:rsidP="00122C76">
      <w:pPr>
        <w:pStyle w:val="Odstavecseseznamem"/>
        <w:numPr>
          <w:ilvl w:val="1"/>
          <w:numId w:val="2"/>
        </w:numPr>
        <w:tabs>
          <w:tab w:val="left" w:pos="999"/>
        </w:tabs>
        <w:spacing w:before="2"/>
        <w:ind w:right="992"/>
        <w:jc w:val="both"/>
      </w:pPr>
      <w:r>
        <w:t xml:space="preserve">Projekt lze realizovat mimo PUPFL </w:t>
      </w:r>
      <w:r w:rsidR="00381BA1">
        <w:t>a</w:t>
      </w:r>
      <w:r>
        <w:t xml:space="preserve"> </w:t>
      </w:r>
      <w:r w:rsidR="00381BA1">
        <w:t>intravilán</w:t>
      </w:r>
      <w:r>
        <w:t xml:space="preserve"> </w:t>
      </w:r>
      <w:r w:rsidR="00381BA1">
        <w:t>obce</w:t>
      </w:r>
      <w:r>
        <w:t xml:space="preserve"> </w:t>
      </w:r>
      <w:r w:rsidR="00381BA1">
        <w:t>(výjimko</w:t>
      </w:r>
      <w:r w:rsidR="000F40DD">
        <w:t>u je značení v intravilánu).</w:t>
      </w:r>
    </w:p>
    <w:p w:rsidR="00381BA1" w:rsidRDefault="00381BA1" w:rsidP="00381BA1">
      <w:pPr>
        <w:pStyle w:val="Zkladntext"/>
        <w:spacing w:before="8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2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Další</w:t>
      </w:r>
      <w:r>
        <w:rPr>
          <w:spacing w:val="1"/>
          <w:u w:val="thick"/>
        </w:rPr>
        <w:t xml:space="preserve"> </w:t>
      </w:r>
      <w:r>
        <w:rPr>
          <w:u w:val="thick"/>
        </w:rPr>
        <w:t>podmínky</w:t>
      </w:r>
    </w:p>
    <w:p w:rsidR="00381BA1" w:rsidRDefault="00381BA1" w:rsidP="00122C76">
      <w:pPr>
        <w:pStyle w:val="Odstavecseseznamem"/>
        <w:numPr>
          <w:ilvl w:val="1"/>
          <w:numId w:val="2"/>
        </w:numPr>
        <w:tabs>
          <w:tab w:val="left" w:pos="999"/>
        </w:tabs>
        <w:spacing w:before="2"/>
        <w:ind w:right="991"/>
        <w:jc w:val="both"/>
      </w:pPr>
      <w:r>
        <w:t>Projekt nesmí zakládat veřejnou podporu dle čl. 107 odst. 1 SFE</w:t>
      </w:r>
      <w:r w:rsidR="000F40DD">
        <w:t>U (viz kapitola 1, písmeno mm)).</w:t>
      </w:r>
    </w:p>
    <w:p w:rsidR="00381BA1" w:rsidRDefault="00381BA1" w:rsidP="00122C76">
      <w:pPr>
        <w:pStyle w:val="Odstavecseseznamem"/>
        <w:numPr>
          <w:ilvl w:val="1"/>
          <w:numId w:val="2"/>
        </w:numPr>
        <w:tabs>
          <w:tab w:val="left" w:pos="999"/>
        </w:tabs>
        <w:spacing w:before="75"/>
        <w:ind w:right="993"/>
        <w:jc w:val="both"/>
      </w:pPr>
      <w:r>
        <w:t>Předmět dotace musí být budován ve veřejném zájmu, musí být veřejně přístupný a v rámci lhůty vázanosti projektu na účel nes</w:t>
      </w:r>
      <w:r w:rsidR="000F40DD">
        <w:t>mí být jeho užívání zpoplatněno.</w:t>
      </w:r>
    </w:p>
    <w:p w:rsidR="00381BA1" w:rsidRDefault="00381BA1" w:rsidP="00122C76">
      <w:pPr>
        <w:pStyle w:val="Odstavecseseznamem"/>
        <w:numPr>
          <w:ilvl w:val="1"/>
          <w:numId w:val="2"/>
        </w:numPr>
        <w:tabs>
          <w:tab w:val="left" w:pos="999"/>
        </w:tabs>
        <w:spacing w:before="1" w:line="252" w:lineRule="exact"/>
        <w:jc w:val="both"/>
      </w:pPr>
      <w:r>
        <w:t>Nezpůsobilými výdaji jsou cyklostezky, singletreky, in-l</w:t>
      </w:r>
      <w:r w:rsidR="000F40DD">
        <w:t>ine dráhy, ferrata.</w:t>
      </w:r>
    </w:p>
    <w:p w:rsidR="00381BA1" w:rsidRDefault="00381BA1" w:rsidP="00122C76">
      <w:pPr>
        <w:pStyle w:val="Odstavecseseznamem"/>
        <w:numPr>
          <w:ilvl w:val="1"/>
          <w:numId w:val="2"/>
        </w:numPr>
        <w:tabs>
          <w:tab w:val="left" w:pos="999"/>
        </w:tabs>
        <w:ind w:right="990"/>
        <w:jc w:val="both"/>
      </w:pPr>
      <w:r>
        <w:t>Přípustné způsoby uspořádání právních vztahů k nemovitostem, na kterých jsou realizovány stavební výdaje, jsou: vlastnictví, spoluvlastnictví s min. 50% spoluvlastnickým podílem, věcné břemeno a právo</w:t>
      </w:r>
      <w:r>
        <w:rPr>
          <w:spacing w:val="-6"/>
        </w:rPr>
        <w:t xml:space="preserve"> </w:t>
      </w:r>
      <w:r>
        <w:t>stavby.</w:t>
      </w:r>
    </w:p>
    <w:p w:rsidR="004241A9" w:rsidRDefault="00381BA1" w:rsidP="00122C76">
      <w:pPr>
        <w:pStyle w:val="Odstavecseseznamem"/>
        <w:numPr>
          <w:ilvl w:val="1"/>
          <w:numId w:val="2"/>
        </w:numPr>
        <w:tabs>
          <w:tab w:val="left" w:pos="999"/>
        </w:tabs>
        <w:spacing w:line="252" w:lineRule="exact"/>
        <w:jc w:val="both"/>
      </w:pPr>
      <w:r>
        <w:t>V případě značení je nutné doložit alespoň souhlas</w:t>
      </w:r>
      <w:r w:rsidR="000F40DD">
        <w:t xml:space="preserve"> vlastníků s</w:t>
      </w:r>
      <w:r w:rsidR="004241A9">
        <w:t> </w:t>
      </w:r>
      <w:r w:rsidR="000F40DD">
        <w:t>realizací</w:t>
      </w:r>
    </w:p>
    <w:p w:rsidR="00381BA1" w:rsidRDefault="000F40DD" w:rsidP="004241A9">
      <w:pPr>
        <w:pStyle w:val="Odstavecseseznamem"/>
        <w:tabs>
          <w:tab w:val="left" w:pos="999"/>
        </w:tabs>
        <w:spacing w:line="252" w:lineRule="exact"/>
        <w:ind w:left="998" w:firstLine="0"/>
        <w:jc w:val="both"/>
      </w:pPr>
      <w:r>
        <w:t>projektu.</w:t>
      </w:r>
    </w:p>
    <w:p w:rsidR="00381BA1" w:rsidRDefault="00381BA1" w:rsidP="00122C76">
      <w:pPr>
        <w:pStyle w:val="Odstavecseseznamem"/>
        <w:numPr>
          <w:ilvl w:val="1"/>
          <w:numId w:val="2"/>
        </w:numPr>
        <w:tabs>
          <w:tab w:val="left" w:pos="999"/>
        </w:tabs>
        <w:spacing w:before="1"/>
        <w:ind w:right="991"/>
        <w:jc w:val="both"/>
      </w:pPr>
      <w:r>
        <w:t xml:space="preserve">V případě realizace projektu na zvláště chráněném území (ZCHÚ) nebo v lokalitě soustavy Natura 2000 se nejedná o stezku interpretující chráněné </w:t>
      </w:r>
      <w:r w:rsidR="000F40DD">
        <w:t>území nebo předmět ochrany ZCHÚ.</w:t>
      </w:r>
    </w:p>
    <w:p w:rsidR="00381BA1" w:rsidRDefault="00381BA1" w:rsidP="00381BA1">
      <w:pPr>
        <w:pStyle w:val="Zkladntext"/>
        <w:spacing w:before="7"/>
        <w:rPr>
          <w:sz w:val="21"/>
        </w:rPr>
      </w:pPr>
    </w:p>
    <w:p w:rsidR="00246E13" w:rsidRDefault="00246E13" w:rsidP="00246E13">
      <w:pPr>
        <w:pStyle w:val="Nadpis1"/>
        <w:jc w:val="center"/>
      </w:pPr>
      <w:bookmarkStart w:id="3" w:name="_bookmark42"/>
      <w:bookmarkEnd w:id="3"/>
    </w:p>
    <w:p w:rsidR="00122C76" w:rsidRDefault="00122C76" w:rsidP="00246E13">
      <w:pPr>
        <w:pStyle w:val="Nadpis1"/>
        <w:jc w:val="center"/>
      </w:pPr>
    </w:p>
    <w:p w:rsidR="00381BA1" w:rsidRDefault="00381BA1" w:rsidP="00122C76">
      <w:pPr>
        <w:pStyle w:val="Nadpis1"/>
        <w:numPr>
          <w:ilvl w:val="0"/>
          <w:numId w:val="9"/>
        </w:numPr>
      </w:pPr>
      <w:r>
        <w:t>Muzea a expozice pro obce</w:t>
      </w:r>
    </w:p>
    <w:p w:rsidR="00381BA1" w:rsidRDefault="00381BA1" w:rsidP="00381BA1">
      <w:pPr>
        <w:pStyle w:val="Zkladntext"/>
        <w:spacing w:before="10"/>
        <w:rPr>
          <w:b/>
          <w:sz w:val="21"/>
        </w:rPr>
      </w:pPr>
    </w:p>
    <w:p w:rsidR="00381BA1" w:rsidRDefault="00381BA1" w:rsidP="00246E13">
      <w:pPr>
        <w:pStyle w:val="Nadpis4"/>
        <w:tabs>
          <w:tab w:val="left" w:pos="705"/>
          <w:tab w:val="left" w:pos="707"/>
        </w:tabs>
        <w:spacing w:before="1"/>
        <w:ind w:firstLine="0"/>
        <w:rPr>
          <w:i/>
          <w:sz w:val="21"/>
        </w:rPr>
      </w:pPr>
    </w:p>
    <w:p w:rsidR="00381BA1" w:rsidRDefault="00381BA1" w:rsidP="00122C76">
      <w:pPr>
        <w:pStyle w:val="Nadpis4"/>
        <w:numPr>
          <w:ilvl w:val="0"/>
          <w:numId w:val="1"/>
        </w:numPr>
        <w:tabs>
          <w:tab w:val="left" w:pos="705"/>
          <w:tab w:val="left" w:pos="707"/>
        </w:tabs>
        <w:rPr>
          <w:u w:val="none"/>
        </w:rPr>
      </w:pPr>
      <w:r>
        <w:rPr>
          <w:u w:val="thick"/>
        </w:rPr>
        <w:t>Oblasti</w:t>
      </w:r>
      <w:r>
        <w:rPr>
          <w:spacing w:val="-1"/>
          <w:u w:val="thick"/>
        </w:rPr>
        <w:t xml:space="preserve"> </w:t>
      </w:r>
      <w:r>
        <w:rPr>
          <w:u w:val="thick"/>
        </w:rPr>
        <w:t>podpory</w:t>
      </w:r>
    </w:p>
    <w:p w:rsidR="00381BA1" w:rsidRDefault="00381BA1" w:rsidP="00381BA1">
      <w:pPr>
        <w:pStyle w:val="Zkladntext"/>
        <w:spacing w:before="2"/>
        <w:ind w:left="706" w:right="989"/>
        <w:jc w:val="both"/>
      </w:pPr>
      <w:r>
        <w:t>Podpora je zaměřena na výstavbu a obnovu výstavních expozic a muzeí s nabídkou místních kulturních a historických zajímavostí s vazbou na místní historii, kulturní a umělecké aktivity a tradiční lidovou kulturu.</w:t>
      </w:r>
    </w:p>
    <w:p w:rsidR="00381BA1" w:rsidRDefault="00381BA1" w:rsidP="00381BA1">
      <w:pPr>
        <w:pStyle w:val="Zkladntext"/>
        <w:spacing w:before="10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1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Definice žadatele/příjemce</w:t>
      </w:r>
      <w:r>
        <w:rPr>
          <w:spacing w:val="-3"/>
          <w:u w:val="thick"/>
        </w:rPr>
        <w:t xml:space="preserve"> </w:t>
      </w:r>
      <w:r>
        <w:rPr>
          <w:u w:val="thick"/>
        </w:rPr>
        <w:t>dotace</w:t>
      </w:r>
    </w:p>
    <w:p w:rsidR="00381BA1" w:rsidRDefault="00381BA1" w:rsidP="00381BA1">
      <w:pPr>
        <w:pStyle w:val="Zkladntext"/>
        <w:spacing w:before="4"/>
        <w:ind w:left="706"/>
      </w:pPr>
      <w:r>
        <w:t>Obec nebo svazek obcí, příspěvková organizace zřízená obcí nebo svazkem obcí.</w:t>
      </w:r>
    </w:p>
    <w:p w:rsidR="00381BA1" w:rsidRDefault="00381BA1" w:rsidP="00246E13">
      <w:pPr>
        <w:pStyle w:val="Nadpis4"/>
        <w:tabs>
          <w:tab w:val="left" w:pos="705"/>
          <w:tab w:val="left" w:pos="707"/>
        </w:tabs>
        <w:ind w:left="0" w:firstLine="0"/>
        <w:rPr>
          <w:sz w:val="21"/>
        </w:rPr>
      </w:pPr>
    </w:p>
    <w:p w:rsidR="00381BA1" w:rsidRDefault="00381BA1" w:rsidP="00122C76">
      <w:pPr>
        <w:pStyle w:val="Nadpis4"/>
        <w:numPr>
          <w:ilvl w:val="0"/>
          <w:numId w:val="1"/>
        </w:numPr>
        <w:tabs>
          <w:tab w:val="left" w:pos="705"/>
          <w:tab w:val="left" w:pos="707"/>
        </w:tabs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Způsobilé</w:t>
      </w:r>
      <w:r>
        <w:rPr>
          <w:spacing w:val="-3"/>
          <w:u w:val="thick"/>
        </w:rPr>
        <w:t xml:space="preserve"> </w:t>
      </w:r>
      <w:r>
        <w:rPr>
          <w:u w:val="thick"/>
        </w:rPr>
        <w:t>výdaje</w:t>
      </w:r>
    </w:p>
    <w:p w:rsidR="00381BA1" w:rsidRDefault="00381BA1" w:rsidP="00381BA1">
      <w:pPr>
        <w:pStyle w:val="Zkladntext"/>
        <w:spacing w:before="4" w:line="252" w:lineRule="exact"/>
        <w:ind w:left="706"/>
      </w:pPr>
      <w:r>
        <w:t>Dotaci lze poskytnout na následující výdaje:</w:t>
      </w:r>
    </w:p>
    <w:p w:rsidR="00381BA1" w:rsidRDefault="00381BA1" w:rsidP="00122C76">
      <w:pPr>
        <w:pStyle w:val="Odstavecseseznamem"/>
        <w:numPr>
          <w:ilvl w:val="1"/>
          <w:numId w:val="1"/>
        </w:numPr>
        <w:tabs>
          <w:tab w:val="left" w:pos="1130"/>
          <w:tab w:val="left" w:pos="1131"/>
        </w:tabs>
        <w:ind w:right="998" w:hanging="424"/>
        <w:jc w:val="both"/>
      </w:pPr>
      <w:r>
        <w:t>rekonstrukce/obnova/rozšíření budov a ploch pro realizaci výstavních expozic a muzeí včetně zázemí (šatny, umývárny,</w:t>
      </w:r>
      <w:r>
        <w:rPr>
          <w:spacing w:val="-4"/>
        </w:rPr>
        <w:t xml:space="preserve"> </w:t>
      </w:r>
      <w:r>
        <w:t>toalety)</w:t>
      </w:r>
    </w:p>
    <w:p w:rsidR="00381BA1" w:rsidRDefault="00381BA1" w:rsidP="00122C76">
      <w:pPr>
        <w:pStyle w:val="Odstavecseseznamem"/>
        <w:numPr>
          <w:ilvl w:val="1"/>
          <w:numId w:val="1"/>
        </w:numPr>
        <w:tabs>
          <w:tab w:val="left" w:pos="1131"/>
        </w:tabs>
        <w:ind w:right="997" w:hanging="424"/>
        <w:jc w:val="both"/>
      </w:pPr>
      <w:r>
        <w:t>pořízení technologií a dalšího vybavení pro realizaci výstavních expozic a muzeí, zejména výstavních vitrín, panelů, informačních tabulí, osvětlení, audiovizuální techniky, počítačové techniky – hardware, software, zabezpečovacího</w:t>
      </w:r>
      <w:r>
        <w:rPr>
          <w:spacing w:val="-17"/>
        </w:rPr>
        <w:t xml:space="preserve"> </w:t>
      </w:r>
      <w:r>
        <w:t>zařízení</w:t>
      </w:r>
    </w:p>
    <w:p w:rsidR="00381BA1" w:rsidRDefault="00381BA1" w:rsidP="00122C76">
      <w:pPr>
        <w:pStyle w:val="Odstavecseseznamem"/>
        <w:numPr>
          <w:ilvl w:val="1"/>
          <w:numId w:val="1"/>
        </w:numPr>
        <w:tabs>
          <w:tab w:val="left" w:pos="1131"/>
        </w:tabs>
        <w:ind w:right="992" w:hanging="424"/>
        <w:jc w:val="both"/>
      </w:pPr>
      <w:r>
        <w:t>doplňující výdaje jako součást projektu (úprava povrchů, výstavba odstavných a parkovacích stání, oplocení, venkovní mobiliář, informační cedule) - tvoří maximálně 30% projektu</w:t>
      </w:r>
    </w:p>
    <w:p w:rsidR="00246E13" w:rsidRPr="00246E13" w:rsidRDefault="00381BA1" w:rsidP="00122C76">
      <w:pPr>
        <w:pStyle w:val="Odstavecseseznamem"/>
        <w:widowControl/>
        <w:numPr>
          <w:ilvl w:val="1"/>
          <w:numId w:val="1"/>
        </w:numPr>
        <w:tabs>
          <w:tab w:val="left" w:pos="1130"/>
          <w:tab w:val="left" w:pos="1131"/>
        </w:tabs>
        <w:autoSpaceDE/>
        <w:autoSpaceDN/>
        <w:spacing w:before="9" w:after="160" w:line="259" w:lineRule="auto"/>
        <w:ind w:hanging="424"/>
        <w:rPr>
          <w:rFonts w:ascii="Times New Roman" w:hAnsi="Times New Roman"/>
          <w:bCs/>
          <w:spacing w:val="-56"/>
          <w:u w:color="000000"/>
        </w:rPr>
      </w:pPr>
      <w:r>
        <w:t>nákup</w:t>
      </w:r>
      <w:r w:rsidRPr="00246E13">
        <w:rPr>
          <w:spacing w:val="-9"/>
        </w:rPr>
        <w:t xml:space="preserve"> </w:t>
      </w:r>
      <w:r>
        <w:t>nemovitosti</w:t>
      </w:r>
    </w:p>
    <w:p w:rsidR="00381BA1" w:rsidRDefault="00381BA1" w:rsidP="00122C76">
      <w:pPr>
        <w:pStyle w:val="Odstavecseseznamem"/>
        <w:numPr>
          <w:ilvl w:val="0"/>
          <w:numId w:val="1"/>
        </w:numPr>
        <w:tabs>
          <w:tab w:val="left" w:pos="705"/>
          <w:tab w:val="left" w:pos="707"/>
        </w:tabs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Kritéria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přijatelnosti</w:t>
      </w:r>
    </w:p>
    <w:p w:rsidR="00381BA1" w:rsidRDefault="00381BA1" w:rsidP="00122C76">
      <w:pPr>
        <w:pStyle w:val="Odstavecseseznamem"/>
        <w:numPr>
          <w:ilvl w:val="1"/>
          <w:numId w:val="1"/>
        </w:numPr>
        <w:tabs>
          <w:tab w:val="left" w:pos="999"/>
        </w:tabs>
        <w:spacing w:before="4"/>
        <w:ind w:left="998" w:right="991" w:hanging="360"/>
        <w:jc w:val="both"/>
      </w:pPr>
      <w:r>
        <w:t>Výdaje jsou způsobilé pro podporu, jsou-li příslušné projekty prováděny podle plánů rozvoje obcí a vesnic ve venkovských oblastech a jejich základních služeb a jsou-li v souladu s příslu</w:t>
      </w:r>
      <w:r w:rsidR="00246E13">
        <w:t xml:space="preserve">šnou strategií místního </w:t>
      </w:r>
      <w:r w:rsidR="00246E13">
        <w:lastRenderedPageBreak/>
        <w:t>roz</w:t>
      </w:r>
      <w:bookmarkStart w:id="4" w:name="_GoBack"/>
      <w:bookmarkEnd w:id="4"/>
      <w:r w:rsidR="00246E13">
        <w:t>voje.</w:t>
      </w:r>
    </w:p>
    <w:p w:rsidR="00381BA1" w:rsidRDefault="00381BA1" w:rsidP="00122C76">
      <w:pPr>
        <w:pStyle w:val="Odstavecseseznamem"/>
        <w:numPr>
          <w:ilvl w:val="1"/>
          <w:numId w:val="1"/>
        </w:numPr>
        <w:tabs>
          <w:tab w:val="left" w:pos="999"/>
        </w:tabs>
        <w:spacing w:line="252" w:lineRule="exact"/>
        <w:ind w:left="998" w:hanging="360"/>
        <w:jc w:val="both"/>
      </w:pPr>
      <w:r>
        <w:t>Zřizov</w:t>
      </w:r>
      <w:r w:rsidR="00246E13">
        <w:t>atelem muzea není stát ani kraj.</w:t>
      </w:r>
    </w:p>
    <w:p w:rsidR="00381BA1" w:rsidRDefault="00381BA1" w:rsidP="00381BA1">
      <w:pPr>
        <w:pStyle w:val="Zkladntext"/>
        <w:spacing w:before="7"/>
        <w:rPr>
          <w:sz w:val="19"/>
        </w:rPr>
      </w:pPr>
    </w:p>
    <w:p w:rsidR="00381BA1" w:rsidRDefault="00381BA1" w:rsidP="00122C76">
      <w:pPr>
        <w:pStyle w:val="Nadpis4"/>
        <w:numPr>
          <w:ilvl w:val="0"/>
          <w:numId w:val="1"/>
        </w:numPr>
        <w:tabs>
          <w:tab w:val="left" w:pos="705"/>
          <w:tab w:val="left" w:pos="707"/>
        </w:tabs>
        <w:spacing w:before="94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Další</w:t>
      </w:r>
      <w:r>
        <w:rPr>
          <w:spacing w:val="1"/>
          <w:u w:val="thick"/>
        </w:rPr>
        <w:t xml:space="preserve"> </w:t>
      </w:r>
      <w:r>
        <w:rPr>
          <w:u w:val="thick"/>
        </w:rPr>
        <w:t>podmínky</w:t>
      </w:r>
    </w:p>
    <w:p w:rsidR="00381BA1" w:rsidRDefault="00381BA1" w:rsidP="00122C76">
      <w:pPr>
        <w:pStyle w:val="Odstavecseseznamem"/>
        <w:numPr>
          <w:ilvl w:val="1"/>
          <w:numId w:val="1"/>
        </w:numPr>
        <w:tabs>
          <w:tab w:val="left" w:pos="999"/>
        </w:tabs>
        <w:spacing w:before="1" w:line="252" w:lineRule="exact"/>
        <w:ind w:left="998" w:hanging="360"/>
      </w:pPr>
      <w:r>
        <w:t xml:space="preserve">Nezpůsobilými výdaji </w:t>
      </w:r>
      <w:r w:rsidR="00246E13">
        <w:t>jsou vystavené exponáty.</w:t>
      </w:r>
    </w:p>
    <w:p w:rsidR="00381BA1" w:rsidRDefault="00381BA1" w:rsidP="00122C76">
      <w:pPr>
        <w:pStyle w:val="Odstavecseseznamem"/>
        <w:numPr>
          <w:ilvl w:val="1"/>
          <w:numId w:val="1"/>
        </w:numPr>
        <w:tabs>
          <w:tab w:val="left" w:pos="999"/>
        </w:tabs>
        <w:ind w:left="998" w:right="994" w:hanging="360"/>
        <w:jc w:val="both"/>
      </w:pPr>
      <w:r>
        <w:t>Přípustné způsoby uspořádání právních vztahů k nemovitostem, na kterých jsou realizovány stavební výdaje, jsou: vlastnictví, spoluvlastnictví s min. 50% podílem, věcné břemeno a právo</w:t>
      </w:r>
      <w:r>
        <w:rPr>
          <w:spacing w:val="-3"/>
        </w:rPr>
        <w:t xml:space="preserve"> </w:t>
      </w:r>
      <w:r>
        <w:t>stavby.</w:t>
      </w:r>
    </w:p>
    <w:p w:rsidR="00381BA1" w:rsidRDefault="00381BA1" w:rsidP="00122C76">
      <w:pPr>
        <w:pStyle w:val="Odstavecseseznamem"/>
        <w:numPr>
          <w:ilvl w:val="1"/>
          <w:numId w:val="1"/>
        </w:numPr>
        <w:tabs>
          <w:tab w:val="left" w:pos="999"/>
        </w:tabs>
        <w:spacing w:before="2"/>
        <w:ind w:left="998" w:right="996" w:hanging="360"/>
        <w:jc w:val="both"/>
      </w:pPr>
      <w:r>
        <w:t>Přípustné způsoby uspořádání právních vztahů k nemovitostem, do kterých budou umístěny podpořené technologie nebo vybavení, jsou: vlastnictví, spoluvlastnictví s min. 50% spoluvlastnickým podílem, nájem, věcné břemeno a právo</w:t>
      </w:r>
      <w:r>
        <w:rPr>
          <w:spacing w:val="-13"/>
        </w:rPr>
        <w:t xml:space="preserve"> </w:t>
      </w:r>
      <w:r>
        <w:t>stavby.</w:t>
      </w:r>
    </w:p>
    <w:p w:rsidR="00381BA1" w:rsidRDefault="00381BA1" w:rsidP="00122C76">
      <w:pPr>
        <w:pStyle w:val="Odstavecseseznamem"/>
        <w:numPr>
          <w:ilvl w:val="1"/>
          <w:numId w:val="1"/>
        </w:numPr>
        <w:tabs>
          <w:tab w:val="left" w:pos="999"/>
        </w:tabs>
        <w:ind w:left="998" w:right="993" w:hanging="360"/>
        <w:jc w:val="both"/>
      </w:pPr>
      <w:r>
        <w:t xml:space="preserve">Celková výše podpory </w:t>
      </w:r>
      <w:r>
        <w:rPr>
          <w:i/>
        </w:rPr>
        <w:t>de minimis</w:t>
      </w:r>
      <w:r>
        <w:t>, kterou členský stát poskytne jednomu podniku, nesmí za libovolná tři po sobě jdoucí jednoletá účetní období překročit 200 000</w:t>
      </w:r>
      <w:r>
        <w:rPr>
          <w:spacing w:val="-35"/>
        </w:rPr>
        <w:t xml:space="preserve"> </w:t>
      </w:r>
      <w:r>
        <w:t>EUR.</w:t>
      </w:r>
    </w:p>
    <w:p w:rsidR="00381BA1" w:rsidRDefault="00381BA1" w:rsidP="00122C76">
      <w:pPr>
        <w:pStyle w:val="Odstavecseseznamem"/>
        <w:numPr>
          <w:ilvl w:val="1"/>
          <w:numId w:val="1"/>
        </w:numPr>
        <w:tabs>
          <w:tab w:val="left" w:pos="999"/>
        </w:tabs>
        <w:ind w:left="998" w:right="997" w:hanging="360"/>
        <w:jc w:val="both"/>
      </w:pPr>
      <w:r>
        <w:t>Nezpůsobilými výdaji jsou kotle na uhlí, včetně kombinovaných (uhlí/biomasa), kotle na zemní plyn, tepelná čerpadla, systémy nuceného větrání s rekuperací odpadního tepla a instala</w:t>
      </w:r>
      <w:r w:rsidR="00246E13">
        <w:t>ce solárně-termických kolektorů.</w:t>
      </w:r>
    </w:p>
    <w:p w:rsidR="00381BA1" w:rsidRDefault="00381BA1" w:rsidP="00122C76">
      <w:pPr>
        <w:pStyle w:val="Odstavecseseznamem"/>
        <w:numPr>
          <w:ilvl w:val="1"/>
          <w:numId w:val="1"/>
        </w:numPr>
        <w:tabs>
          <w:tab w:val="left" w:pos="999"/>
        </w:tabs>
        <w:ind w:left="998" w:right="997" w:hanging="360"/>
        <w:jc w:val="both"/>
      </w:pPr>
      <w:r>
        <w:t>Nebudou podporovány projekty, u kterých způsobilé výdaje na stavební a technologické úpravy opláštění budovy př</w:t>
      </w:r>
      <w:r w:rsidR="00246E13">
        <w:t>esahují výši 200 000 Kč.</w:t>
      </w:r>
    </w:p>
    <w:p w:rsidR="00381BA1" w:rsidRDefault="00381BA1" w:rsidP="00381BA1">
      <w:pPr>
        <w:pStyle w:val="Zkladntext"/>
        <w:spacing w:before="8"/>
        <w:rPr>
          <w:sz w:val="21"/>
        </w:rPr>
      </w:pPr>
    </w:p>
    <w:p w:rsidR="007B134B" w:rsidRDefault="007B134B" w:rsidP="00E05ADD">
      <w:pPr>
        <w:pStyle w:val="Nadpis4"/>
        <w:tabs>
          <w:tab w:val="left" w:pos="705"/>
          <w:tab w:val="left" w:pos="707"/>
        </w:tabs>
        <w:ind w:firstLine="0"/>
      </w:pPr>
      <w:bookmarkStart w:id="5" w:name="_bookmark43"/>
      <w:bookmarkEnd w:id="5"/>
    </w:p>
    <w:sectPr w:rsidR="007B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14A"/>
    <w:multiLevelType w:val="hybridMultilevel"/>
    <w:tmpl w:val="3A96031A"/>
    <w:lvl w:ilvl="0" w:tplc="6646F3D8">
      <w:start w:val="1"/>
      <w:numFmt w:val="lowerLetter"/>
      <w:lvlText w:val="%1)"/>
      <w:lvlJc w:val="left"/>
      <w:pPr>
        <w:ind w:left="70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2B6E9A0C">
      <w:start w:val="1"/>
      <w:numFmt w:val="decimal"/>
      <w:lvlText w:val="%2)"/>
      <w:lvlJc w:val="left"/>
      <w:pPr>
        <w:ind w:left="1130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2" w:tplc="570015FC">
      <w:numFmt w:val="bullet"/>
      <w:lvlText w:val="•"/>
      <w:lvlJc w:val="left"/>
      <w:pPr>
        <w:ind w:left="1140" w:hanging="425"/>
      </w:pPr>
      <w:rPr>
        <w:rFonts w:hint="default"/>
        <w:lang w:val="cs-CZ" w:eastAsia="cs-CZ" w:bidi="cs-CZ"/>
      </w:rPr>
    </w:lvl>
    <w:lvl w:ilvl="3" w:tplc="BDE21AC2">
      <w:numFmt w:val="bullet"/>
      <w:lvlText w:val="•"/>
      <w:lvlJc w:val="left"/>
      <w:pPr>
        <w:ind w:left="2290" w:hanging="425"/>
      </w:pPr>
      <w:rPr>
        <w:rFonts w:hint="default"/>
        <w:lang w:val="cs-CZ" w:eastAsia="cs-CZ" w:bidi="cs-CZ"/>
      </w:rPr>
    </w:lvl>
    <w:lvl w:ilvl="4" w:tplc="D8D4DDA0">
      <w:numFmt w:val="bullet"/>
      <w:lvlText w:val="•"/>
      <w:lvlJc w:val="left"/>
      <w:pPr>
        <w:ind w:left="3441" w:hanging="425"/>
      </w:pPr>
      <w:rPr>
        <w:rFonts w:hint="default"/>
        <w:lang w:val="cs-CZ" w:eastAsia="cs-CZ" w:bidi="cs-CZ"/>
      </w:rPr>
    </w:lvl>
    <w:lvl w:ilvl="5" w:tplc="C8DAEF26">
      <w:numFmt w:val="bullet"/>
      <w:lvlText w:val="•"/>
      <w:lvlJc w:val="left"/>
      <w:pPr>
        <w:ind w:left="4592" w:hanging="425"/>
      </w:pPr>
      <w:rPr>
        <w:rFonts w:hint="default"/>
        <w:lang w:val="cs-CZ" w:eastAsia="cs-CZ" w:bidi="cs-CZ"/>
      </w:rPr>
    </w:lvl>
    <w:lvl w:ilvl="6" w:tplc="2C4476E4">
      <w:numFmt w:val="bullet"/>
      <w:lvlText w:val="•"/>
      <w:lvlJc w:val="left"/>
      <w:pPr>
        <w:ind w:left="5743" w:hanging="425"/>
      </w:pPr>
      <w:rPr>
        <w:rFonts w:hint="default"/>
        <w:lang w:val="cs-CZ" w:eastAsia="cs-CZ" w:bidi="cs-CZ"/>
      </w:rPr>
    </w:lvl>
    <w:lvl w:ilvl="7" w:tplc="6C8A4AA6">
      <w:numFmt w:val="bullet"/>
      <w:lvlText w:val="•"/>
      <w:lvlJc w:val="left"/>
      <w:pPr>
        <w:ind w:left="6894" w:hanging="425"/>
      </w:pPr>
      <w:rPr>
        <w:rFonts w:hint="default"/>
        <w:lang w:val="cs-CZ" w:eastAsia="cs-CZ" w:bidi="cs-CZ"/>
      </w:rPr>
    </w:lvl>
    <w:lvl w:ilvl="8" w:tplc="18DC1C0C">
      <w:numFmt w:val="bullet"/>
      <w:lvlText w:val="•"/>
      <w:lvlJc w:val="left"/>
      <w:pPr>
        <w:ind w:left="8044" w:hanging="425"/>
      </w:pPr>
      <w:rPr>
        <w:rFonts w:hint="default"/>
        <w:lang w:val="cs-CZ" w:eastAsia="cs-CZ" w:bidi="cs-CZ"/>
      </w:rPr>
    </w:lvl>
  </w:abstractNum>
  <w:abstractNum w:abstractNumId="1" w15:restartNumberingAfterBreak="0">
    <w:nsid w:val="16376D07"/>
    <w:multiLevelType w:val="hybridMultilevel"/>
    <w:tmpl w:val="D1542198"/>
    <w:lvl w:ilvl="0" w:tplc="34F272E8">
      <w:start w:val="1"/>
      <w:numFmt w:val="lowerLetter"/>
      <w:lvlText w:val="%1)"/>
      <w:lvlJc w:val="left"/>
      <w:pPr>
        <w:ind w:left="70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BC86FBEE">
      <w:start w:val="1"/>
      <w:numFmt w:val="decimal"/>
      <w:lvlText w:val="%2)"/>
      <w:lvlJc w:val="left"/>
      <w:pPr>
        <w:ind w:left="1130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2" w:tplc="72022186">
      <w:numFmt w:val="bullet"/>
      <w:lvlText w:val="•"/>
      <w:lvlJc w:val="left"/>
      <w:pPr>
        <w:ind w:left="1140" w:hanging="425"/>
      </w:pPr>
      <w:rPr>
        <w:rFonts w:hint="default"/>
        <w:lang w:val="cs-CZ" w:eastAsia="cs-CZ" w:bidi="cs-CZ"/>
      </w:rPr>
    </w:lvl>
    <w:lvl w:ilvl="3" w:tplc="70DAF8E4">
      <w:numFmt w:val="bullet"/>
      <w:lvlText w:val="•"/>
      <w:lvlJc w:val="left"/>
      <w:pPr>
        <w:ind w:left="2290" w:hanging="425"/>
      </w:pPr>
      <w:rPr>
        <w:rFonts w:hint="default"/>
        <w:lang w:val="cs-CZ" w:eastAsia="cs-CZ" w:bidi="cs-CZ"/>
      </w:rPr>
    </w:lvl>
    <w:lvl w:ilvl="4" w:tplc="06DA59E4">
      <w:numFmt w:val="bullet"/>
      <w:lvlText w:val="•"/>
      <w:lvlJc w:val="left"/>
      <w:pPr>
        <w:ind w:left="3441" w:hanging="425"/>
      </w:pPr>
      <w:rPr>
        <w:rFonts w:hint="default"/>
        <w:lang w:val="cs-CZ" w:eastAsia="cs-CZ" w:bidi="cs-CZ"/>
      </w:rPr>
    </w:lvl>
    <w:lvl w:ilvl="5" w:tplc="D2FEE908">
      <w:numFmt w:val="bullet"/>
      <w:lvlText w:val="•"/>
      <w:lvlJc w:val="left"/>
      <w:pPr>
        <w:ind w:left="4592" w:hanging="425"/>
      </w:pPr>
      <w:rPr>
        <w:rFonts w:hint="default"/>
        <w:lang w:val="cs-CZ" w:eastAsia="cs-CZ" w:bidi="cs-CZ"/>
      </w:rPr>
    </w:lvl>
    <w:lvl w:ilvl="6" w:tplc="843696CA">
      <w:numFmt w:val="bullet"/>
      <w:lvlText w:val="•"/>
      <w:lvlJc w:val="left"/>
      <w:pPr>
        <w:ind w:left="5743" w:hanging="425"/>
      </w:pPr>
      <w:rPr>
        <w:rFonts w:hint="default"/>
        <w:lang w:val="cs-CZ" w:eastAsia="cs-CZ" w:bidi="cs-CZ"/>
      </w:rPr>
    </w:lvl>
    <w:lvl w:ilvl="7" w:tplc="342CD30A">
      <w:numFmt w:val="bullet"/>
      <w:lvlText w:val="•"/>
      <w:lvlJc w:val="left"/>
      <w:pPr>
        <w:ind w:left="6894" w:hanging="425"/>
      </w:pPr>
      <w:rPr>
        <w:rFonts w:hint="default"/>
        <w:lang w:val="cs-CZ" w:eastAsia="cs-CZ" w:bidi="cs-CZ"/>
      </w:rPr>
    </w:lvl>
    <w:lvl w:ilvl="8" w:tplc="C1F8E3C6">
      <w:numFmt w:val="bullet"/>
      <w:lvlText w:val="•"/>
      <w:lvlJc w:val="left"/>
      <w:pPr>
        <w:ind w:left="8044" w:hanging="425"/>
      </w:pPr>
      <w:rPr>
        <w:rFonts w:hint="default"/>
        <w:lang w:val="cs-CZ" w:eastAsia="cs-CZ" w:bidi="cs-CZ"/>
      </w:rPr>
    </w:lvl>
  </w:abstractNum>
  <w:abstractNum w:abstractNumId="2" w15:restartNumberingAfterBreak="0">
    <w:nsid w:val="29F37E01"/>
    <w:multiLevelType w:val="hybridMultilevel"/>
    <w:tmpl w:val="78EC831E"/>
    <w:lvl w:ilvl="0" w:tplc="99528C16">
      <w:start w:val="1"/>
      <w:numFmt w:val="lowerLetter"/>
      <w:lvlText w:val="%1)"/>
      <w:lvlJc w:val="left"/>
      <w:pPr>
        <w:ind w:left="70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A1AA6CB4">
      <w:start w:val="1"/>
      <w:numFmt w:val="decimal"/>
      <w:lvlText w:val="%2)"/>
      <w:lvlJc w:val="left"/>
      <w:pPr>
        <w:ind w:left="998" w:hanging="360"/>
      </w:pPr>
      <w:rPr>
        <w:rFonts w:hint="default"/>
        <w:spacing w:val="-20"/>
        <w:w w:val="99"/>
        <w:lang w:val="cs-CZ" w:eastAsia="cs-CZ" w:bidi="cs-CZ"/>
      </w:rPr>
    </w:lvl>
    <w:lvl w:ilvl="2" w:tplc="B1EC3C7E">
      <w:numFmt w:val="bullet"/>
      <w:lvlText w:val="•"/>
      <w:lvlJc w:val="left"/>
      <w:pPr>
        <w:ind w:left="1140" w:hanging="360"/>
      </w:pPr>
      <w:rPr>
        <w:rFonts w:hint="default"/>
        <w:lang w:val="cs-CZ" w:eastAsia="cs-CZ" w:bidi="cs-CZ"/>
      </w:rPr>
    </w:lvl>
    <w:lvl w:ilvl="3" w:tplc="FD0C585C">
      <w:numFmt w:val="bullet"/>
      <w:lvlText w:val="•"/>
      <w:lvlJc w:val="left"/>
      <w:pPr>
        <w:ind w:left="1200" w:hanging="360"/>
      </w:pPr>
      <w:rPr>
        <w:rFonts w:hint="default"/>
        <w:lang w:val="cs-CZ" w:eastAsia="cs-CZ" w:bidi="cs-CZ"/>
      </w:rPr>
    </w:lvl>
    <w:lvl w:ilvl="4" w:tplc="14C4172E">
      <w:numFmt w:val="bullet"/>
      <w:lvlText w:val="•"/>
      <w:lvlJc w:val="left"/>
      <w:pPr>
        <w:ind w:left="1420" w:hanging="360"/>
      </w:pPr>
      <w:rPr>
        <w:rFonts w:hint="default"/>
        <w:lang w:val="cs-CZ" w:eastAsia="cs-CZ" w:bidi="cs-CZ"/>
      </w:rPr>
    </w:lvl>
    <w:lvl w:ilvl="5" w:tplc="B4C0A7E4">
      <w:numFmt w:val="bullet"/>
      <w:lvlText w:val="•"/>
      <w:lvlJc w:val="left"/>
      <w:pPr>
        <w:ind w:left="2907" w:hanging="360"/>
      </w:pPr>
      <w:rPr>
        <w:rFonts w:hint="default"/>
        <w:lang w:val="cs-CZ" w:eastAsia="cs-CZ" w:bidi="cs-CZ"/>
      </w:rPr>
    </w:lvl>
    <w:lvl w:ilvl="6" w:tplc="62280024">
      <w:numFmt w:val="bullet"/>
      <w:lvlText w:val="•"/>
      <w:lvlJc w:val="left"/>
      <w:pPr>
        <w:ind w:left="4395" w:hanging="360"/>
      </w:pPr>
      <w:rPr>
        <w:rFonts w:hint="default"/>
        <w:lang w:val="cs-CZ" w:eastAsia="cs-CZ" w:bidi="cs-CZ"/>
      </w:rPr>
    </w:lvl>
    <w:lvl w:ilvl="7" w:tplc="A9AA50AC">
      <w:numFmt w:val="bullet"/>
      <w:lvlText w:val="•"/>
      <w:lvlJc w:val="left"/>
      <w:pPr>
        <w:ind w:left="5883" w:hanging="360"/>
      </w:pPr>
      <w:rPr>
        <w:rFonts w:hint="default"/>
        <w:lang w:val="cs-CZ" w:eastAsia="cs-CZ" w:bidi="cs-CZ"/>
      </w:rPr>
    </w:lvl>
    <w:lvl w:ilvl="8" w:tplc="34A2812E">
      <w:numFmt w:val="bullet"/>
      <w:lvlText w:val="•"/>
      <w:lvlJc w:val="left"/>
      <w:pPr>
        <w:ind w:left="7370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2CE910D3"/>
    <w:multiLevelType w:val="hybridMultilevel"/>
    <w:tmpl w:val="34CE38BC"/>
    <w:lvl w:ilvl="0" w:tplc="0130C7CE">
      <w:start w:val="1"/>
      <w:numFmt w:val="lowerLetter"/>
      <w:lvlText w:val="%1)"/>
      <w:lvlJc w:val="left"/>
      <w:pPr>
        <w:ind w:left="70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CCEE450E">
      <w:start w:val="1"/>
      <w:numFmt w:val="decimal"/>
      <w:lvlText w:val="%2)"/>
      <w:lvlJc w:val="left"/>
      <w:pPr>
        <w:ind w:left="998" w:hanging="360"/>
      </w:pPr>
      <w:rPr>
        <w:rFonts w:hint="default"/>
        <w:spacing w:val="-1"/>
        <w:w w:val="100"/>
        <w:lang w:val="cs-CZ" w:eastAsia="cs-CZ" w:bidi="cs-CZ"/>
      </w:rPr>
    </w:lvl>
    <w:lvl w:ilvl="2" w:tplc="89B44488">
      <w:numFmt w:val="bullet"/>
      <w:lvlText w:val="•"/>
      <w:lvlJc w:val="left"/>
      <w:pPr>
        <w:ind w:left="1140" w:hanging="360"/>
      </w:pPr>
      <w:rPr>
        <w:rFonts w:hint="default"/>
        <w:lang w:val="cs-CZ" w:eastAsia="cs-CZ" w:bidi="cs-CZ"/>
      </w:rPr>
    </w:lvl>
    <w:lvl w:ilvl="3" w:tplc="8E7EF39A">
      <w:numFmt w:val="bullet"/>
      <w:lvlText w:val="•"/>
      <w:lvlJc w:val="left"/>
      <w:pPr>
        <w:ind w:left="2290" w:hanging="360"/>
      </w:pPr>
      <w:rPr>
        <w:rFonts w:hint="default"/>
        <w:lang w:val="cs-CZ" w:eastAsia="cs-CZ" w:bidi="cs-CZ"/>
      </w:rPr>
    </w:lvl>
    <w:lvl w:ilvl="4" w:tplc="E63AED1A">
      <w:numFmt w:val="bullet"/>
      <w:lvlText w:val="•"/>
      <w:lvlJc w:val="left"/>
      <w:pPr>
        <w:ind w:left="3441" w:hanging="360"/>
      </w:pPr>
      <w:rPr>
        <w:rFonts w:hint="default"/>
        <w:lang w:val="cs-CZ" w:eastAsia="cs-CZ" w:bidi="cs-CZ"/>
      </w:rPr>
    </w:lvl>
    <w:lvl w:ilvl="5" w:tplc="C5668AF0">
      <w:numFmt w:val="bullet"/>
      <w:lvlText w:val="•"/>
      <w:lvlJc w:val="left"/>
      <w:pPr>
        <w:ind w:left="4592" w:hanging="360"/>
      </w:pPr>
      <w:rPr>
        <w:rFonts w:hint="default"/>
        <w:lang w:val="cs-CZ" w:eastAsia="cs-CZ" w:bidi="cs-CZ"/>
      </w:rPr>
    </w:lvl>
    <w:lvl w:ilvl="6" w:tplc="82D6B860">
      <w:numFmt w:val="bullet"/>
      <w:lvlText w:val="•"/>
      <w:lvlJc w:val="left"/>
      <w:pPr>
        <w:ind w:left="5743" w:hanging="360"/>
      </w:pPr>
      <w:rPr>
        <w:rFonts w:hint="default"/>
        <w:lang w:val="cs-CZ" w:eastAsia="cs-CZ" w:bidi="cs-CZ"/>
      </w:rPr>
    </w:lvl>
    <w:lvl w:ilvl="7" w:tplc="B58EA800">
      <w:numFmt w:val="bullet"/>
      <w:lvlText w:val="•"/>
      <w:lvlJc w:val="left"/>
      <w:pPr>
        <w:ind w:left="6894" w:hanging="360"/>
      </w:pPr>
      <w:rPr>
        <w:rFonts w:hint="default"/>
        <w:lang w:val="cs-CZ" w:eastAsia="cs-CZ" w:bidi="cs-CZ"/>
      </w:rPr>
    </w:lvl>
    <w:lvl w:ilvl="8" w:tplc="7DEA10CE">
      <w:numFmt w:val="bullet"/>
      <w:lvlText w:val="•"/>
      <w:lvlJc w:val="left"/>
      <w:pPr>
        <w:ind w:left="8044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346F4460"/>
    <w:multiLevelType w:val="hybridMultilevel"/>
    <w:tmpl w:val="9376BEF2"/>
    <w:lvl w:ilvl="0" w:tplc="BE380932">
      <w:start w:val="1"/>
      <w:numFmt w:val="lowerLetter"/>
      <w:lvlText w:val="%1)"/>
      <w:lvlJc w:val="left"/>
      <w:pPr>
        <w:ind w:left="70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29BA3466">
      <w:start w:val="1"/>
      <w:numFmt w:val="decimal"/>
      <w:lvlText w:val="%2)"/>
      <w:lvlJc w:val="left"/>
      <w:pPr>
        <w:ind w:left="986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2" w:tplc="86DAB9E8">
      <w:numFmt w:val="bullet"/>
      <w:lvlText w:val="•"/>
      <w:lvlJc w:val="left"/>
      <w:pPr>
        <w:ind w:left="1000" w:hanging="281"/>
      </w:pPr>
      <w:rPr>
        <w:rFonts w:hint="default"/>
        <w:lang w:val="cs-CZ" w:eastAsia="cs-CZ" w:bidi="cs-CZ"/>
      </w:rPr>
    </w:lvl>
    <w:lvl w:ilvl="3" w:tplc="6F30DEE6">
      <w:numFmt w:val="bullet"/>
      <w:lvlText w:val="•"/>
      <w:lvlJc w:val="left"/>
      <w:pPr>
        <w:ind w:left="2168" w:hanging="281"/>
      </w:pPr>
      <w:rPr>
        <w:rFonts w:hint="default"/>
        <w:lang w:val="cs-CZ" w:eastAsia="cs-CZ" w:bidi="cs-CZ"/>
      </w:rPr>
    </w:lvl>
    <w:lvl w:ilvl="4" w:tplc="CDB67864">
      <w:numFmt w:val="bullet"/>
      <w:lvlText w:val="•"/>
      <w:lvlJc w:val="left"/>
      <w:pPr>
        <w:ind w:left="3336" w:hanging="281"/>
      </w:pPr>
      <w:rPr>
        <w:rFonts w:hint="default"/>
        <w:lang w:val="cs-CZ" w:eastAsia="cs-CZ" w:bidi="cs-CZ"/>
      </w:rPr>
    </w:lvl>
    <w:lvl w:ilvl="5" w:tplc="25882384">
      <w:numFmt w:val="bullet"/>
      <w:lvlText w:val="•"/>
      <w:lvlJc w:val="left"/>
      <w:pPr>
        <w:ind w:left="4504" w:hanging="281"/>
      </w:pPr>
      <w:rPr>
        <w:rFonts w:hint="default"/>
        <w:lang w:val="cs-CZ" w:eastAsia="cs-CZ" w:bidi="cs-CZ"/>
      </w:rPr>
    </w:lvl>
    <w:lvl w:ilvl="6" w:tplc="05861E9C">
      <w:numFmt w:val="bullet"/>
      <w:lvlText w:val="•"/>
      <w:lvlJc w:val="left"/>
      <w:pPr>
        <w:ind w:left="5673" w:hanging="281"/>
      </w:pPr>
      <w:rPr>
        <w:rFonts w:hint="default"/>
        <w:lang w:val="cs-CZ" w:eastAsia="cs-CZ" w:bidi="cs-CZ"/>
      </w:rPr>
    </w:lvl>
    <w:lvl w:ilvl="7" w:tplc="9D2E62FC">
      <w:numFmt w:val="bullet"/>
      <w:lvlText w:val="•"/>
      <w:lvlJc w:val="left"/>
      <w:pPr>
        <w:ind w:left="6841" w:hanging="281"/>
      </w:pPr>
      <w:rPr>
        <w:rFonts w:hint="default"/>
        <w:lang w:val="cs-CZ" w:eastAsia="cs-CZ" w:bidi="cs-CZ"/>
      </w:rPr>
    </w:lvl>
    <w:lvl w:ilvl="8" w:tplc="F1DACBEC">
      <w:numFmt w:val="bullet"/>
      <w:lvlText w:val="•"/>
      <w:lvlJc w:val="left"/>
      <w:pPr>
        <w:ind w:left="8009" w:hanging="281"/>
      </w:pPr>
      <w:rPr>
        <w:rFonts w:hint="default"/>
        <w:lang w:val="cs-CZ" w:eastAsia="cs-CZ" w:bidi="cs-CZ"/>
      </w:rPr>
    </w:lvl>
  </w:abstractNum>
  <w:abstractNum w:abstractNumId="5" w15:restartNumberingAfterBreak="0">
    <w:nsid w:val="45BE49D1"/>
    <w:multiLevelType w:val="hybridMultilevel"/>
    <w:tmpl w:val="96444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61F5E"/>
    <w:multiLevelType w:val="hybridMultilevel"/>
    <w:tmpl w:val="2DB4B0E2"/>
    <w:lvl w:ilvl="0" w:tplc="5C686684">
      <w:start w:val="1"/>
      <w:numFmt w:val="lowerLetter"/>
      <w:lvlText w:val="%1)"/>
      <w:lvlJc w:val="left"/>
      <w:pPr>
        <w:ind w:left="70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384C06EE">
      <w:start w:val="1"/>
      <w:numFmt w:val="decimal"/>
      <w:lvlText w:val="%2)"/>
      <w:lvlJc w:val="left"/>
      <w:pPr>
        <w:ind w:left="1130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2" w:tplc="143EEF54">
      <w:numFmt w:val="bullet"/>
      <w:lvlText w:val="•"/>
      <w:lvlJc w:val="left"/>
      <w:pPr>
        <w:ind w:left="1140" w:hanging="425"/>
      </w:pPr>
      <w:rPr>
        <w:rFonts w:hint="default"/>
        <w:lang w:val="cs-CZ" w:eastAsia="cs-CZ" w:bidi="cs-CZ"/>
      </w:rPr>
    </w:lvl>
    <w:lvl w:ilvl="3" w:tplc="2DD0F418">
      <w:numFmt w:val="bullet"/>
      <w:lvlText w:val="•"/>
      <w:lvlJc w:val="left"/>
      <w:pPr>
        <w:ind w:left="2290" w:hanging="425"/>
      </w:pPr>
      <w:rPr>
        <w:rFonts w:hint="default"/>
        <w:lang w:val="cs-CZ" w:eastAsia="cs-CZ" w:bidi="cs-CZ"/>
      </w:rPr>
    </w:lvl>
    <w:lvl w:ilvl="4" w:tplc="D136836E">
      <w:numFmt w:val="bullet"/>
      <w:lvlText w:val="•"/>
      <w:lvlJc w:val="left"/>
      <w:pPr>
        <w:ind w:left="3441" w:hanging="425"/>
      </w:pPr>
      <w:rPr>
        <w:rFonts w:hint="default"/>
        <w:lang w:val="cs-CZ" w:eastAsia="cs-CZ" w:bidi="cs-CZ"/>
      </w:rPr>
    </w:lvl>
    <w:lvl w:ilvl="5" w:tplc="B2AC11E2">
      <w:numFmt w:val="bullet"/>
      <w:lvlText w:val="•"/>
      <w:lvlJc w:val="left"/>
      <w:pPr>
        <w:ind w:left="4592" w:hanging="425"/>
      </w:pPr>
      <w:rPr>
        <w:rFonts w:hint="default"/>
        <w:lang w:val="cs-CZ" w:eastAsia="cs-CZ" w:bidi="cs-CZ"/>
      </w:rPr>
    </w:lvl>
    <w:lvl w:ilvl="6" w:tplc="80107288">
      <w:numFmt w:val="bullet"/>
      <w:lvlText w:val="•"/>
      <w:lvlJc w:val="left"/>
      <w:pPr>
        <w:ind w:left="5743" w:hanging="425"/>
      </w:pPr>
      <w:rPr>
        <w:rFonts w:hint="default"/>
        <w:lang w:val="cs-CZ" w:eastAsia="cs-CZ" w:bidi="cs-CZ"/>
      </w:rPr>
    </w:lvl>
    <w:lvl w:ilvl="7" w:tplc="35C07C56">
      <w:numFmt w:val="bullet"/>
      <w:lvlText w:val="•"/>
      <w:lvlJc w:val="left"/>
      <w:pPr>
        <w:ind w:left="6894" w:hanging="425"/>
      </w:pPr>
      <w:rPr>
        <w:rFonts w:hint="default"/>
        <w:lang w:val="cs-CZ" w:eastAsia="cs-CZ" w:bidi="cs-CZ"/>
      </w:rPr>
    </w:lvl>
    <w:lvl w:ilvl="8" w:tplc="51C422F4">
      <w:numFmt w:val="bullet"/>
      <w:lvlText w:val="•"/>
      <w:lvlJc w:val="left"/>
      <w:pPr>
        <w:ind w:left="8044" w:hanging="425"/>
      </w:pPr>
      <w:rPr>
        <w:rFonts w:hint="default"/>
        <w:lang w:val="cs-CZ" w:eastAsia="cs-CZ" w:bidi="cs-CZ"/>
      </w:rPr>
    </w:lvl>
  </w:abstractNum>
  <w:abstractNum w:abstractNumId="7" w15:restartNumberingAfterBreak="0">
    <w:nsid w:val="6EFC069C"/>
    <w:multiLevelType w:val="hybridMultilevel"/>
    <w:tmpl w:val="761EFF8E"/>
    <w:lvl w:ilvl="0" w:tplc="7D04A83E">
      <w:start w:val="1"/>
      <w:numFmt w:val="lowerLetter"/>
      <w:lvlText w:val="%1)"/>
      <w:lvlJc w:val="left"/>
      <w:pPr>
        <w:ind w:left="70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D840A4AC">
      <w:start w:val="1"/>
      <w:numFmt w:val="decimal"/>
      <w:lvlText w:val="%2)"/>
      <w:lvlJc w:val="left"/>
      <w:pPr>
        <w:ind w:left="1411" w:hanging="440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2" w:tplc="DD3E17DC">
      <w:numFmt w:val="bullet"/>
      <w:lvlText w:val="•"/>
      <w:lvlJc w:val="left"/>
      <w:pPr>
        <w:ind w:left="1000" w:hanging="440"/>
      </w:pPr>
      <w:rPr>
        <w:rFonts w:hint="default"/>
        <w:lang w:val="cs-CZ" w:eastAsia="cs-CZ" w:bidi="cs-CZ"/>
      </w:rPr>
    </w:lvl>
    <w:lvl w:ilvl="3" w:tplc="CD0E1BE0">
      <w:numFmt w:val="bullet"/>
      <w:lvlText w:val="•"/>
      <w:lvlJc w:val="left"/>
      <w:pPr>
        <w:ind w:left="1420" w:hanging="440"/>
      </w:pPr>
      <w:rPr>
        <w:rFonts w:hint="default"/>
        <w:lang w:val="cs-CZ" w:eastAsia="cs-CZ" w:bidi="cs-CZ"/>
      </w:rPr>
    </w:lvl>
    <w:lvl w:ilvl="4" w:tplc="D102C116">
      <w:numFmt w:val="bullet"/>
      <w:lvlText w:val="•"/>
      <w:lvlJc w:val="left"/>
      <w:pPr>
        <w:ind w:left="2695" w:hanging="440"/>
      </w:pPr>
      <w:rPr>
        <w:rFonts w:hint="default"/>
        <w:lang w:val="cs-CZ" w:eastAsia="cs-CZ" w:bidi="cs-CZ"/>
      </w:rPr>
    </w:lvl>
    <w:lvl w:ilvl="5" w:tplc="08CE25CA">
      <w:numFmt w:val="bullet"/>
      <w:lvlText w:val="•"/>
      <w:lvlJc w:val="left"/>
      <w:pPr>
        <w:ind w:left="3970" w:hanging="440"/>
      </w:pPr>
      <w:rPr>
        <w:rFonts w:hint="default"/>
        <w:lang w:val="cs-CZ" w:eastAsia="cs-CZ" w:bidi="cs-CZ"/>
      </w:rPr>
    </w:lvl>
    <w:lvl w:ilvl="6" w:tplc="261E9340">
      <w:numFmt w:val="bullet"/>
      <w:lvlText w:val="•"/>
      <w:lvlJc w:val="left"/>
      <w:pPr>
        <w:ind w:left="5245" w:hanging="440"/>
      </w:pPr>
      <w:rPr>
        <w:rFonts w:hint="default"/>
        <w:lang w:val="cs-CZ" w:eastAsia="cs-CZ" w:bidi="cs-CZ"/>
      </w:rPr>
    </w:lvl>
    <w:lvl w:ilvl="7" w:tplc="7402F26E">
      <w:numFmt w:val="bullet"/>
      <w:lvlText w:val="•"/>
      <w:lvlJc w:val="left"/>
      <w:pPr>
        <w:ind w:left="6520" w:hanging="440"/>
      </w:pPr>
      <w:rPr>
        <w:rFonts w:hint="default"/>
        <w:lang w:val="cs-CZ" w:eastAsia="cs-CZ" w:bidi="cs-CZ"/>
      </w:rPr>
    </w:lvl>
    <w:lvl w:ilvl="8" w:tplc="0F50B4A0">
      <w:numFmt w:val="bullet"/>
      <w:lvlText w:val="•"/>
      <w:lvlJc w:val="left"/>
      <w:pPr>
        <w:ind w:left="7796" w:hanging="440"/>
      </w:pPr>
      <w:rPr>
        <w:rFonts w:hint="default"/>
        <w:lang w:val="cs-CZ" w:eastAsia="cs-CZ" w:bidi="cs-CZ"/>
      </w:rPr>
    </w:lvl>
  </w:abstractNum>
  <w:abstractNum w:abstractNumId="8" w15:restartNumberingAfterBreak="0">
    <w:nsid w:val="76695D91"/>
    <w:multiLevelType w:val="hybridMultilevel"/>
    <w:tmpl w:val="81505720"/>
    <w:lvl w:ilvl="0" w:tplc="C4B4E000">
      <w:start w:val="1"/>
      <w:numFmt w:val="lowerLetter"/>
      <w:lvlText w:val="%1)"/>
      <w:lvlJc w:val="left"/>
      <w:pPr>
        <w:ind w:left="70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EDDA600E">
      <w:start w:val="1"/>
      <w:numFmt w:val="decimal"/>
      <w:lvlText w:val="%2)"/>
      <w:lvlJc w:val="left"/>
      <w:pPr>
        <w:ind w:left="1411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2" w:tplc="77A6BC58">
      <w:numFmt w:val="bullet"/>
      <w:lvlText w:val="•"/>
      <w:lvlJc w:val="left"/>
      <w:pPr>
        <w:ind w:left="1000" w:hanging="425"/>
      </w:pPr>
      <w:rPr>
        <w:rFonts w:hint="default"/>
        <w:lang w:val="cs-CZ" w:eastAsia="cs-CZ" w:bidi="cs-CZ"/>
      </w:rPr>
    </w:lvl>
    <w:lvl w:ilvl="3" w:tplc="2CDC7AB4">
      <w:numFmt w:val="bullet"/>
      <w:lvlText w:val="•"/>
      <w:lvlJc w:val="left"/>
      <w:pPr>
        <w:ind w:left="1420" w:hanging="425"/>
      </w:pPr>
      <w:rPr>
        <w:rFonts w:hint="default"/>
        <w:lang w:val="cs-CZ" w:eastAsia="cs-CZ" w:bidi="cs-CZ"/>
      </w:rPr>
    </w:lvl>
    <w:lvl w:ilvl="4" w:tplc="D44C259C">
      <w:numFmt w:val="bullet"/>
      <w:lvlText w:val="•"/>
      <w:lvlJc w:val="left"/>
      <w:pPr>
        <w:ind w:left="2695" w:hanging="425"/>
      </w:pPr>
      <w:rPr>
        <w:rFonts w:hint="default"/>
        <w:lang w:val="cs-CZ" w:eastAsia="cs-CZ" w:bidi="cs-CZ"/>
      </w:rPr>
    </w:lvl>
    <w:lvl w:ilvl="5" w:tplc="198691A4">
      <w:numFmt w:val="bullet"/>
      <w:lvlText w:val="•"/>
      <w:lvlJc w:val="left"/>
      <w:pPr>
        <w:ind w:left="3970" w:hanging="425"/>
      </w:pPr>
      <w:rPr>
        <w:rFonts w:hint="default"/>
        <w:lang w:val="cs-CZ" w:eastAsia="cs-CZ" w:bidi="cs-CZ"/>
      </w:rPr>
    </w:lvl>
    <w:lvl w:ilvl="6" w:tplc="D8DCF0FA">
      <w:numFmt w:val="bullet"/>
      <w:lvlText w:val="•"/>
      <w:lvlJc w:val="left"/>
      <w:pPr>
        <w:ind w:left="5245" w:hanging="425"/>
      </w:pPr>
      <w:rPr>
        <w:rFonts w:hint="default"/>
        <w:lang w:val="cs-CZ" w:eastAsia="cs-CZ" w:bidi="cs-CZ"/>
      </w:rPr>
    </w:lvl>
    <w:lvl w:ilvl="7" w:tplc="43FED4A8">
      <w:numFmt w:val="bullet"/>
      <w:lvlText w:val="•"/>
      <w:lvlJc w:val="left"/>
      <w:pPr>
        <w:ind w:left="6520" w:hanging="425"/>
      </w:pPr>
      <w:rPr>
        <w:rFonts w:hint="default"/>
        <w:lang w:val="cs-CZ" w:eastAsia="cs-CZ" w:bidi="cs-CZ"/>
      </w:rPr>
    </w:lvl>
    <w:lvl w:ilvl="8" w:tplc="F23C84C2">
      <w:numFmt w:val="bullet"/>
      <w:lvlText w:val="•"/>
      <w:lvlJc w:val="left"/>
      <w:pPr>
        <w:ind w:left="7796" w:hanging="425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A1"/>
    <w:rsid w:val="000F40DD"/>
    <w:rsid w:val="00122C76"/>
    <w:rsid w:val="00196FAA"/>
    <w:rsid w:val="001B3069"/>
    <w:rsid w:val="00246E13"/>
    <w:rsid w:val="002D2455"/>
    <w:rsid w:val="00381BA1"/>
    <w:rsid w:val="004241A9"/>
    <w:rsid w:val="004506CF"/>
    <w:rsid w:val="00516427"/>
    <w:rsid w:val="00635C76"/>
    <w:rsid w:val="006853D8"/>
    <w:rsid w:val="00735E48"/>
    <w:rsid w:val="007B134B"/>
    <w:rsid w:val="007B2AA6"/>
    <w:rsid w:val="00944C8B"/>
    <w:rsid w:val="00A85ED5"/>
    <w:rsid w:val="00CD73C2"/>
    <w:rsid w:val="00D41F61"/>
    <w:rsid w:val="00DF2979"/>
    <w:rsid w:val="00E05ADD"/>
    <w:rsid w:val="00E9107D"/>
    <w:rsid w:val="00F412CA"/>
    <w:rsid w:val="00FC0539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AEA7"/>
  <w15:chartTrackingRefBased/>
  <w15:docId w15:val="{AAAA238C-0CA6-49EF-AFA0-ACDBFD09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81B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381BA1"/>
    <w:pPr>
      <w:ind w:left="413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1"/>
    <w:qFormat/>
    <w:rsid w:val="00381BA1"/>
    <w:pPr>
      <w:ind w:left="706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link w:val="Nadpis3Char"/>
    <w:uiPriority w:val="1"/>
    <w:qFormat/>
    <w:rsid w:val="00381BA1"/>
    <w:pPr>
      <w:spacing w:before="97"/>
      <w:ind w:right="176"/>
      <w:jc w:val="right"/>
      <w:outlineLvl w:val="2"/>
    </w:pPr>
    <w:rPr>
      <w:rFonts w:ascii="Times New Roman" w:eastAsia="Times New Roman" w:hAnsi="Times New Roman" w:cs="Times New Roman"/>
      <w:i/>
      <w:sz w:val="23"/>
      <w:szCs w:val="23"/>
    </w:rPr>
  </w:style>
  <w:style w:type="paragraph" w:styleId="Nadpis4">
    <w:name w:val="heading 4"/>
    <w:basedOn w:val="Normln"/>
    <w:link w:val="Nadpis4Char"/>
    <w:uiPriority w:val="1"/>
    <w:qFormat/>
    <w:rsid w:val="00381BA1"/>
    <w:pPr>
      <w:ind w:left="706" w:hanging="428"/>
      <w:outlineLvl w:val="3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381BA1"/>
    <w:rPr>
      <w:rFonts w:ascii="Arial" w:eastAsia="Arial" w:hAnsi="Arial" w:cs="Arial"/>
      <w:b/>
      <w:bCs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1"/>
    <w:rsid w:val="00381BA1"/>
    <w:rPr>
      <w:rFonts w:ascii="Arial" w:eastAsia="Arial" w:hAnsi="Arial" w:cs="Arial"/>
      <w:b/>
      <w:bCs/>
      <w:sz w:val="24"/>
      <w:szCs w:val="24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1"/>
    <w:rsid w:val="00381BA1"/>
    <w:rPr>
      <w:rFonts w:ascii="Times New Roman" w:eastAsia="Times New Roman" w:hAnsi="Times New Roman" w:cs="Times New Roman"/>
      <w:i/>
      <w:sz w:val="23"/>
      <w:szCs w:val="23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1"/>
    <w:rsid w:val="00381BA1"/>
    <w:rPr>
      <w:rFonts w:ascii="Arial" w:eastAsia="Arial" w:hAnsi="Arial" w:cs="Arial"/>
      <w:b/>
      <w:bCs/>
      <w:u w:val="single" w:color="000000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381B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rsid w:val="00381BA1"/>
    <w:pPr>
      <w:ind w:left="1130" w:hanging="655"/>
    </w:pPr>
    <w:rPr>
      <w:sz w:val="20"/>
      <w:szCs w:val="20"/>
    </w:rPr>
  </w:style>
  <w:style w:type="paragraph" w:styleId="Obsah2">
    <w:name w:val="toc 2"/>
    <w:basedOn w:val="Normln"/>
    <w:uiPriority w:val="1"/>
    <w:qFormat/>
    <w:rsid w:val="00381BA1"/>
    <w:pPr>
      <w:ind w:left="845" w:hanging="370"/>
    </w:pPr>
    <w:rPr>
      <w:b/>
      <w:bCs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381BA1"/>
  </w:style>
  <w:style w:type="character" w:customStyle="1" w:styleId="ZkladntextChar">
    <w:name w:val="Základní text Char"/>
    <w:basedOn w:val="Standardnpsmoodstavce"/>
    <w:link w:val="Zkladntext"/>
    <w:uiPriority w:val="1"/>
    <w:rsid w:val="00381BA1"/>
    <w:rPr>
      <w:rFonts w:ascii="Arial" w:eastAsia="Arial" w:hAnsi="Arial" w:cs="Arial"/>
      <w:lang w:eastAsia="cs-CZ" w:bidi="cs-CZ"/>
    </w:rPr>
  </w:style>
  <w:style w:type="paragraph" w:styleId="Odstavecseseznamem">
    <w:name w:val="List Paragraph"/>
    <w:basedOn w:val="Normln"/>
    <w:uiPriority w:val="1"/>
    <w:qFormat/>
    <w:rsid w:val="00381BA1"/>
    <w:pPr>
      <w:ind w:left="706" w:hanging="360"/>
    </w:pPr>
  </w:style>
  <w:style w:type="paragraph" w:customStyle="1" w:styleId="TableParagraph">
    <w:name w:val="Table Paragraph"/>
    <w:basedOn w:val="Normln"/>
    <w:uiPriority w:val="1"/>
    <w:qFormat/>
    <w:rsid w:val="0038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3255</Words>
  <Characters>19205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Havránek</dc:creator>
  <cp:keywords/>
  <dc:description/>
  <cp:lastModifiedBy>Tomáš Havránek</cp:lastModifiedBy>
  <cp:revision>17</cp:revision>
  <dcterms:created xsi:type="dcterms:W3CDTF">2019-06-08T06:52:00Z</dcterms:created>
  <dcterms:modified xsi:type="dcterms:W3CDTF">2019-06-08T08:45:00Z</dcterms:modified>
</cp:coreProperties>
</file>